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98C" w:rsidRPr="0009224D" w:rsidRDefault="0040698C" w:rsidP="00D62471">
      <w:pPr>
        <w:spacing w:line="276" w:lineRule="auto"/>
        <w:jc w:val="center"/>
        <w:rPr>
          <w:b/>
          <w:color w:val="000000" w:themeColor="text1"/>
          <w:sz w:val="18"/>
          <w:szCs w:val="18"/>
        </w:rPr>
      </w:pPr>
    </w:p>
    <w:tbl>
      <w:tblPr>
        <w:tblW w:w="10058" w:type="dxa"/>
        <w:jc w:val="center"/>
        <w:tblLook w:val="01E0" w:firstRow="1" w:lastRow="1" w:firstColumn="1" w:lastColumn="1" w:noHBand="0" w:noVBand="0"/>
      </w:tblPr>
      <w:tblGrid>
        <w:gridCol w:w="1331"/>
        <w:gridCol w:w="7371"/>
        <w:gridCol w:w="1356"/>
      </w:tblGrid>
      <w:tr w:rsidR="0009224D" w:rsidRPr="0009224D" w:rsidTr="0058472C">
        <w:trPr>
          <w:trHeight w:val="900"/>
          <w:jc w:val="center"/>
        </w:trPr>
        <w:tc>
          <w:tcPr>
            <w:tcW w:w="1331" w:type="dxa"/>
            <w:vMerge w:val="restart"/>
            <w:vAlign w:val="center"/>
            <w:hideMark/>
          </w:tcPr>
          <w:p w:rsidR="0040698C" w:rsidRPr="0009224D" w:rsidRDefault="0040698C" w:rsidP="00B658B7">
            <w:pPr>
              <w:pStyle w:val="NormalWeb"/>
              <w:spacing w:before="0" w:beforeAutospacing="0" w:after="0" w:afterAutospacing="0"/>
              <w:jc w:val="center"/>
              <w:rPr>
                <w:color w:val="000000" w:themeColor="text1"/>
                <w:sz w:val="16"/>
                <w:szCs w:val="16"/>
                <w:lang w:val="ro-RO"/>
              </w:rPr>
            </w:pPr>
            <w:r w:rsidRPr="0009224D">
              <w:rPr>
                <w:noProof/>
                <w:color w:val="000000" w:themeColor="text1"/>
                <w:lang w:val="ro-RO" w:eastAsia="ro-RO"/>
              </w:rPr>
              <w:drawing>
                <wp:inline distT="0" distB="0" distL="0" distR="0">
                  <wp:extent cx="688975" cy="1080770"/>
                  <wp:effectExtent l="19050" t="0" r="0" b="0"/>
                  <wp:docPr id="1"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6" cstate="print"/>
                          <a:srcRect/>
                          <a:stretch>
                            <a:fillRect/>
                          </a:stretch>
                        </pic:blipFill>
                        <pic:spPr bwMode="auto">
                          <a:xfrm>
                            <a:off x="0" y="0"/>
                            <a:ext cx="688975" cy="1080770"/>
                          </a:xfrm>
                          <a:prstGeom prst="rect">
                            <a:avLst/>
                          </a:prstGeom>
                          <a:noFill/>
                          <a:ln w="9525">
                            <a:noFill/>
                            <a:miter lim="800000"/>
                            <a:headEnd/>
                            <a:tailEnd/>
                          </a:ln>
                        </pic:spPr>
                      </pic:pic>
                    </a:graphicData>
                  </a:graphic>
                </wp:inline>
              </w:drawing>
            </w:r>
          </w:p>
        </w:tc>
        <w:tc>
          <w:tcPr>
            <w:tcW w:w="7371" w:type="dxa"/>
            <w:vAlign w:val="bottom"/>
            <w:hideMark/>
          </w:tcPr>
          <w:p w:rsidR="0040698C" w:rsidRPr="0009224D" w:rsidRDefault="0040698C" w:rsidP="00B658B7">
            <w:pPr>
              <w:pStyle w:val="NormalWeb"/>
              <w:spacing w:before="0" w:beforeAutospacing="0" w:after="0" w:afterAutospacing="0"/>
              <w:jc w:val="center"/>
              <w:rPr>
                <w:b/>
                <w:color w:val="000000" w:themeColor="text1"/>
                <w:sz w:val="16"/>
                <w:szCs w:val="16"/>
                <w:lang w:val="ro-RO"/>
              </w:rPr>
            </w:pPr>
            <w:r w:rsidRPr="0009224D">
              <w:rPr>
                <w:b/>
                <w:color w:val="000000" w:themeColor="text1"/>
                <w:sz w:val="18"/>
                <w:szCs w:val="18"/>
                <w:lang w:val="ro-RO"/>
              </w:rPr>
              <w:t>ROMÂNIA</w:t>
            </w:r>
          </w:p>
          <w:p w:rsidR="0040698C" w:rsidRPr="0009224D" w:rsidRDefault="0040698C" w:rsidP="00B658B7">
            <w:pPr>
              <w:pStyle w:val="NormalWeb"/>
              <w:spacing w:before="0" w:beforeAutospacing="0" w:after="0" w:afterAutospacing="0"/>
              <w:jc w:val="center"/>
              <w:rPr>
                <w:b/>
                <w:color w:val="000000" w:themeColor="text1"/>
                <w:sz w:val="20"/>
                <w:szCs w:val="20"/>
                <w:lang w:val="ro-RO"/>
              </w:rPr>
            </w:pPr>
            <w:r w:rsidRPr="0009224D">
              <w:rPr>
                <w:b/>
                <w:color w:val="000000" w:themeColor="text1"/>
                <w:sz w:val="20"/>
                <w:szCs w:val="20"/>
                <w:lang w:val="ro-RO"/>
              </w:rPr>
              <w:t>JUDEŢUL BACĂU</w:t>
            </w:r>
          </w:p>
          <w:p w:rsidR="0040698C" w:rsidRPr="0009224D" w:rsidRDefault="0040698C" w:rsidP="00B658B7">
            <w:pPr>
              <w:pStyle w:val="NormalWeb"/>
              <w:spacing w:before="0" w:beforeAutospacing="0" w:after="0" w:afterAutospacing="0"/>
              <w:jc w:val="center"/>
              <w:rPr>
                <w:b/>
                <w:color w:val="000000" w:themeColor="text1"/>
                <w:sz w:val="28"/>
                <w:szCs w:val="28"/>
                <w:lang w:val="ro-RO"/>
              </w:rPr>
            </w:pPr>
            <w:r w:rsidRPr="0009224D">
              <w:rPr>
                <w:b/>
                <w:color w:val="000000" w:themeColor="text1"/>
                <w:sz w:val="28"/>
                <w:szCs w:val="28"/>
                <w:lang w:val="ro-RO"/>
              </w:rPr>
              <w:t xml:space="preserve">ORAȘUL DĂRMĂNEȘTI </w:t>
            </w:r>
          </w:p>
        </w:tc>
        <w:tc>
          <w:tcPr>
            <w:tcW w:w="1356" w:type="dxa"/>
            <w:vMerge w:val="restart"/>
            <w:vAlign w:val="center"/>
            <w:hideMark/>
          </w:tcPr>
          <w:p w:rsidR="0040698C" w:rsidRPr="0009224D" w:rsidRDefault="0040698C" w:rsidP="00B658B7">
            <w:pPr>
              <w:pStyle w:val="NormalWeb"/>
              <w:spacing w:before="0" w:beforeAutospacing="0" w:after="0" w:afterAutospacing="0"/>
              <w:rPr>
                <w:b/>
                <w:i/>
                <w:color w:val="000000" w:themeColor="text1"/>
                <w:sz w:val="18"/>
                <w:szCs w:val="18"/>
                <w:lang w:val="ro-RO"/>
              </w:rPr>
            </w:pPr>
            <w:r w:rsidRPr="0009224D">
              <w:rPr>
                <w:noProof/>
                <w:color w:val="000000" w:themeColor="text1"/>
                <w:sz w:val="16"/>
                <w:szCs w:val="16"/>
                <w:lang w:val="ro-RO" w:eastAsia="ro-RO"/>
              </w:rPr>
              <w:drawing>
                <wp:inline distT="0" distB="0" distL="0" distR="0">
                  <wp:extent cx="700405" cy="1080770"/>
                  <wp:effectExtent l="19050" t="0" r="4445" b="0"/>
                  <wp:docPr id="2" name="Imagine 2" descr="stema_darman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darmanesti"/>
                          <pic:cNvPicPr>
                            <a:picLocks noChangeAspect="1" noChangeArrowheads="1"/>
                          </pic:cNvPicPr>
                        </pic:nvPicPr>
                        <pic:blipFill>
                          <a:blip r:embed="rId7"/>
                          <a:srcRect/>
                          <a:stretch>
                            <a:fillRect/>
                          </a:stretch>
                        </pic:blipFill>
                        <pic:spPr bwMode="auto">
                          <a:xfrm>
                            <a:off x="0" y="0"/>
                            <a:ext cx="700405" cy="1080770"/>
                          </a:xfrm>
                          <a:prstGeom prst="rect">
                            <a:avLst/>
                          </a:prstGeom>
                          <a:noFill/>
                          <a:ln w="9525">
                            <a:noFill/>
                            <a:miter lim="800000"/>
                            <a:headEnd/>
                            <a:tailEnd/>
                          </a:ln>
                        </pic:spPr>
                      </pic:pic>
                    </a:graphicData>
                  </a:graphic>
                </wp:inline>
              </w:drawing>
            </w:r>
          </w:p>
        </w:tc>
      </w:tr>
      <w:tr w:rsidR="0009224D" w:rsidRPr="0009224D" w:rsidTr="0058472C">
        <w:trPr>
          <w:trHeight w:val="308"/>
          <w:jc w:val="center"/>
        </w:trPr>
        <w:tc>
          <w:tcPr>
            <w:tcW w:w="0" w:type="auto"/>
            <w:vMerge/>
            <w:vAlign w:val="center"/>
            <w:hideMark/>
          </w:tcPr>
          <w:p w:rsidR="0040698C" w:rsidRPr="0009224D" w:rsidRDefault="0040698C" w:rsidP="00B658B7">
            <w:pPr>
              <w:rPr>
                <w:color w:val="000000" w:themeColor="text1"/>
                <w:sz w:val="16"/>
                <w:szCs w:val="16"/>
              </w:rPr>
            </w:pPr>
          </w:p>
        </w:tc>
        <w:tc>
          <w:tcPr>
            <w:tcW w:w="7371" w:type="dxa"/>
            <w:vAlign w:val="bottom"/>
          </w:tcPr>
          <w:p w:rsidR="0040698C" w:rsidRPr="0009224D" w:rsidRDefault="0040698C" w:rsidP="00B658B7">
            <w:pPr>
              <w:pStyle w:val="NormalWeb"/>
              <w:jc w:val="center"/>
              <w:rPr>
                <w:b/>
                <w:color w:val="000000" w:themeColor="text1"/>
                <w:sz w:val="10"/>
                <w:szCs w:val="10"/>
                <w:lang w:val="ro-RO"/>
              </w:rPr>
            </w:pPr>
          </w:p>
        </w:tc>
        <w:tc>
          <w:tcPr>
            <w:tcW w:w="0" w:type="auto"/>
            <w:vMerge/>
            <w:vAlign w:val="center"/>
            <w:hideMark/>
          </w:tcPr>
          <w:p w:rsidR="0040698C" w:rsidRPr="0009224D" w:rsidRDefault="0040698C" w:rsidP="00B658B7">
            <w:pPr>
              <w:rPr>
                <w:b/>
                <w:i/>
                <w:color w:val="000000" w:themeColor="text1"/>
                <w:sz w:val="18"/>
                <w:szCs w:val="18"/>
              </w:rPr>
            </w:pPr>
          </w:p>
        </w:tc>
      </w:tr>
      <w:tr w:rsidR="0009224D" w:rsidRPr="0009224D" w:rsidTr="0058472C">
        <w:trPr>
          <w:trHeight w:val="181"/>
          <w:jc w:val="center"/>
        </w:trPr>
        <w:tc>
          <w:tcPr>
            <w:tcW w:w="0" w:type="auto"/>
            <w:vMerge/>
            <w:vAlign w:val="center"/>
            <w:hideMark/>
          </w:tcPr>
          <w:p w:rsidR="0040698C" w:rsidRPr="0009224D" w:rsidRDefault="0040698C" w:rsidP="00B658B7">
            <w:pPr>
              <w:rPr>
                <w:color w:val="000000" w:themeColor="text1"/>
                <w:sz w:val="16"/>
                <w:szCs w:val="16"/>
              </w:rPr>
            </w:pPr>
          </w:p>
        </w:tc>
        <w:tc>
          <w:tcPr>
            <w:tcW w:w="7371" w:type="dxa"/>
            <w:vAlign w:val="center"/>
            <w:hideMark/>
          </w:tcPr>
          <w:p w:rsidR="0040698C" w:rsidRPr="0009224D" w:rsidRDefault="0040698C" w:rsidP="00B658B7">
            <w:pPr>
              <w:pStyle w:val="NormalWeb"/>
              <w:spacing w:before="0" w:beforeAutospacing="0" w:after="0" w:afterAutospacing="0"/>
              <w:ind w:left="-215" w:right="-130"/>
              <w:jc w:val="center"/>
              <w:rPr>
                <w:b/>
                <w:color w:val="000000" w:themeColor="text1"/>
                <w:sz w:val="2"/>
                <w:szCs w:val="2"/>
                <w:lang w:val="ro-RO"/>
              </w:rPr>
            </w:pPr>
            <w:r w:rsidRPr="0009224D">
              <w:rPr>
                <w:color w:val="000000" w:themeColor="text1"/>
                <w:lang w:val="ro-RO"/>
              </w:rPr>
              <w:object w:dxaOrig="8542" w:dyaOrig="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8.4pt" o:ole="">
                  <v:imagedata r:id="rId8" o:title=""/>
                </v:shape>
                <o:OLEObject Type="Embed" ProgID="CorelDraw.Graphic.17" ShapeID="_x0000_i1025" DrawAspect="Content" ObjectID="_1733335922" r:id="rId9"/>
              </w:object>
            </w:r>
          </w:p>
        </w:tc>
        <w:tc>
          <w:tcPr>
            <w:tcW w:w="0" w:type="auto"/>
            <w:vMerge/>
            <w:vAlign w:val="center"/>
            <w:hideMark/>
          </w:tcPr>
          <w:p w:rsidR="0040698C" w:rsidRPr="0009224D" w:rsidRDefault="0040698C" w:rsidP="00B658B7">
            <w:pPr>
              <w:rPr>
                <w:b/>
                <w:i/>
                <w:color w:val="000000" w:themeColor="text1"/>
                <w:sz w:val="18"/>
                <w:szCs w:val="18"/>
              </w:rPr>
            </w:pPr>
          </w:p>
        </w:tc>
      </w:tr>
      <w:tr w:rsidR="0009224D" w:rsidRPr="0009224D" w:rsidTr="0058472C">
        <w:trPr>
          <w:trHeight w:val="491"/>
          <w:jc w:val="center"/>
        </w:trPr>
        <w:tc>
          <w:tcPr>
            <w:tcW w:w="0" w:type="auto"/>
            <w:vMerge/>
            <w:vAlign w:val="center"/>
            <w:hideMark/>
          </w:tcPr>
          <w:p w:rsidR="0040698C" w:rsidRPr="0009224D" w:rsidRDefault="0040698C" w:rsidP="00B658B7">
            <w:pPr>
              <w:rPr>
                <w:color w:val="000000" w:themeColor="text1"/>
                <w:sz w:val="16"/>
                <w:szCs w:val="16"/>
              </w:rPr>
            </w:pPr>
          </w:p>
        </w:tc>
        <w:tc>
          <w:tcPr>
            <w:tcW w:w="7371" w:type="dxa"/>
            <w:hideMark/>
          </w:tcPr>
          <w:p w:rsidR="0040698C" w:rsidRPr="0009224D" w:rsidRDefault="0040698C" w:rsidP="00B658B7">
            <w:pPr>
              <w:pStyle w:val="NormalWeb"/>
              <w:spacing w:before="0" w:beforeAutospacing="0" w:after="0" w:afterAutospacing="0"/>
              <w:ind w:left="-213" w:right="-131"/>
              <w:jc w:val="center"/>
              <w:rPr>
                <w:color w:val="000000" w:themeColor="text1"/>
                <w:sz w:val="14"/>
                <w:szCs w:val="14"/>
                <w:lang w:val="ro-RO"/>
              </w:rPr>
            </w:pPr>
            <w:r w:rsidRPr="0009224D">
              <w:rPr>
                <w:color w:val="000000" w:themeColor="text1"/>
                <w:sz w:val="14"/>
                <w:szCs w:val="14"/>
                <w:lang w:val="ro-RO"/>
              </w:rPr>
              <w:t>Cod de identificare fiscală: 4352921</w:t>
            </w:r>
          </w:p>
          <w:p w:rsidR="0040698C" w:rsidRPr="0009224D" w:rsidRDefault="0040698C" w:rsidP="00B658B7">
            <w:pPr>
              <w:pStyle w:val="NormalWeb"/>
              <w:spacing w:before="0" w:beforeAutospacing="0" w:after="0" w:afterAutospacing="0"/>
              <w:jc w:val="center"/>
              <w:rPr>
                <w:color w:val="000000" w:themeColor="text1"/>
                <w:sz w:val="14"/>
                <w:szCs w:val="14"/>
                <w:lang w:val="ro-RO"/>
              </w:rPr>
            </w:pPr>
            <w:r w:rsidRPr="0009224D">
              <w:rPr>
                <w:color w:val="000000" w:themeColor="text1"/>
                <w:sz w:val="14"/>
                <w:szCs w:val="14"/>
                <w:lang w:val="ro-RO"/>
              </w:rPr>
              <w:t>www.orasuldarmanesti.ro, e-mail: primaria_darmanesti@yahoo.com</w:t>
            </w:r>
          </w:p>
          <w:p w:rsidR="0040698C" w:rsidRPr="0009224D" w:rsidRDefault="0040698C" w:rsidP="00B658B7">
            <w:pPr>
              <w:pStyle w:val="NormalWeb"/>
              <w:spacing w:before="0" w:beforeAutospacing="0" w:after="0" w:afterAutospacing="0"/>
              <w:jc w:val="center"/>
              <w:rPr>
                <w:color w:val="000000" w:themeColor="text1"/>
                <w:sz w:val="16"/>
                <w:szCs w:val="16"/>
                <w:lang w:val="ro-RO"/>
              </w:rPr>
            </w:pPr>
            <w:r w:rsidRPr="0009224D">
              <w:rPr>
                <w:color w:val="000000" w:themeColor="text1"/>
                <w:sz w:val="14"/>
                <w:szCs w:val="14"/>
                <w:lang w:val="ro-RO"/>
              </w:rPr>
              <w:t xml:space="preserve">Strada Muncii, numărul 16, cod </w:t>
            </w:r>
            <w:proofErr w:type="spellStart"/>
            <w:r w:rsidRPr="0009224D">
              <w:rPr>
                <w:color w:val="000000" w:themeColor="text1"/>
                <w:sz w:val="14"/>
                <w:szCs w:val="14"/>
                <w:lang w:val="ro-RO"/>
              </w:rPr>
              <w:t>poştal</w:t>
            </w:r>
            <w:proofErr w:type="spellEnd"/>
            <w:r w:rsidRPr="0009224D">
              <w:rPr>
                <w:color w:val="000000" w:themeColor="text1"/>
                <w:sz w:val="14"/>
                <w:szCs w:val="14"/>
                <w:lang w:val="ro-RO"/>
              </w:rPr>
              <w:t>: 605300, Tel:  0234.356656; Fax : 0234.356546</w:t>
            </w:r>
          </w:p>
        </w:tc>
        <w:tc>
          <w:tcPr>
            <w:tcW w:w="0" w:type="auto"/>
            <w:vMerge/>
            <w:vAlign w:val="center"/>
            <w:hideMark/>
          </w:tcPr>
          <w:p w:rsidR="0040698C" w:rsidRPr="0009224D" w:rsidRDefault="0040698C" w:rsidP="00B658B7">
            <w:pPr>
              <w:rPr>
                <w:b/>
                <w:i/>
                <w:color w:val="000000" w:themeColor="text1"/>
                <w:sz w:val="18"/>
                <w:szCs w:val="18"/>
              </w:rPr>
            </w:pPr>
          </w:p>
        </w:tc>
      </w:tr>
    </w:tbl>
    <w:p w:rsidR="009D7D49" w:rsidRPr="0009224D" w:rsidRDefault="00504544" w:rsidP="009D7D49">
      <w:pPr>
        <w:jc w:val="right"/>
        <w:rPr>
          <w:b/>
          <w:color w:val="000000" w:themeColor="text1"/>
        </w:rPr>
      </w:pPr>
      <w:r w:rsidRPr="0009224D">
        <w:rPr>
          <w:b/>
          <w:color w:val="000000" w:themeColor="text1"/>
        </w:rPr>
        <w:t>NR. 22894</w:t>
      </w:r>
      <w:r w:rsidR="009D7D49" w:rsidRPr="0009224D">
        <w:rPr>
          <w:b/>
          <w:color w:val="000000" w:themeColor="text1"/>
        </w:rPr>
        <w:t>/</w:t>
      </w:r>
      <w:r w:rsidRPr="0009224D">
        <w:rPr>
          <w:b/>
          <w:color w:val="000000" w:themeColor="text1"/>
        </w:rPr>
        <w:t>18.11</w:t>
      </w:r>
      <w:r w:rsidR="00CB3399" w:rsidRPr="0009224D">
        <w:rPr>
          <w:b/>
          <w:color w:val="000000" w:themeColor="text1"/>
        </w:rPr>
        <w:t>.2022</w:t>
      </w:r>
    </w:p>
    <w:p w:rsidR="00CA4F80" w:rsidRPr="0009224D" w:rsidRDefault="00CA4F80" w:rsidP="00CA4F80">
      <w:pPr>
        <w:jc w:val="center"/>
        <w:rPr>
          <w:b/>
          <w:color w:val="000000" w:themeColor="text1"/>
          <w:sz w:val="28"/>
          <w:szCs w:val="28"/>
        </w:rPr>
      </w:pPr>
      <w:r w:rsidRPr="0009224D">
        <w:rPr>
          <w:b/>
          <w:color w:val="000000" w:themeColor="text1"/>
          <w:sz w:val="28"/>
          <w:szCs w:val="28"/>
        </w:rPr>
        <w:t>P R O I E C T   D E    H O T A R A R E</w:t>
      </w:r>
    </w:p>
    <w:p w:rsidR="00CA4F80" w:rsidRPr="0009224D" w:rsidRDefault="00CA4F80" w:rsidP="00CA4F80">
      <w:pPr>
        <w:rPr>
          <w:b/>
          <w:color w:val="000000" w:themeColor="text1"/>
          <w:sz w:val="6"/>
          <w:szCs w:val="6"/>
        </w:rPr>
      </w:pPr>
    </w:p>
    <w:p w:rsidR="00CA4F80" w:rsidRPr="0009224D" w:rsidRDefault="00794E41" w:rsidP="00CA4F80">
      <w:pPr>
        <w:jc w:val="center"/>
        <w:rPr>
          <w:b/>
          <w:color w:val="000000" w:themeColor="text1"/>
          <w:sz w:val="28"/>
          <w:szCs w:val="28"/>
        </w:rPr>
      </w:pPr>
      <w:r w:rsidRPr="0009224D">
        <w:rPr>
          <w:b/>
          <w:color w:val="000000" w:themeColor="text1"/>
          <w:sz w:val="28"/>
          <w:szCs w:val="28"/>
        </w:rPr>
        <w:t>privind aprobarea taxei</w:t>
      </w:r>
      <w:r w:rsidR="00CA4F80" w:rsidRPr="0009224D">
        <w:rPr>
          <w:b/>
          <w:color w:val="000000" w:themeColor="text1"/>
          <w:sz w:val="28"/>
          <w:szCs w:val="28"/>
        </w:rPr>
        <w:t xml:space="preserve"> de salubr</w:t>
      </w:r>
      <w:r w:rsidRPr="0009224D">
        <w:rPr>
          <w:b/>
          <w:color w:val="000000" w:themeColor="text1"/>
          <w:sz w:val="28"/>
          <w:szCs w:val="28"/>
        </w:rPr>
        <w:t>izare</w:t>
      </w:r>
      <w:r w:rsidR="00CB3399" w:rsidRPr="0009224D">
        <w:rPr>
          <w:b/>
          <w:color w:val="000000" w:themeColor="text1"/>
          <w:sz w:val="28"/>
          <w:szCs w:val="28"/>
        </w:rPr>
        <w:t xml:space="preserve"> pentru anul 2023</w:t>
      </w:r>
      <w:r w:rsidR="00883C7F" w:rsidRPr="0009224D">
        <w:rPr>
          <w:b/>
          <w:color w:val="000000" w:themeColor="text1"/>
          <w:sz w:val="28"/>
          <w:szCs w:val="28"/>
        </w:rPr>
        <w:t>, datorată de</w:t>
      </w:r>
      <w:r w:rsidRPr="0009224D">
        <w:rPr>
          <w:b/>
          <w:color w:val="000000" w:themeColor="text1"/>
          <w:sz w:val="28"/>
          <w:szCs w:val="28"/>
        </w:rPr>
        <w:t xml:space="preserve"> utilizatorii non-casnici,</w:t>
      </w:r>
      <w:r w:rsidR="00883C7F" w:rsidRPr="0009224D">
        <w:rPr>
          <w:b/>
          <w:color w:val="000000" w:themeColor="text1"/>
          <w:sz w:val="28"/>
          <w:szCs w:val="28"/>
        </w:rPr>
        <w:t xml:space="preserve"> persoanele juridice și agenții economici din Orașul Dărmăneș</w:t>
      </w:r>
      <w:r w:rsidR="00CA4F80" w:rsidRPr="0009224D">
        <w:rPr>
          <w:b/>
          <w:color w:val="000000" w:themeColor="text1"/>
          <w:sz w:val="28"/>
          <w:szCs w:val="28"/>
        </w:rPr>
        <w:t xml:space="preserve">ti </w:t>
      </w:r>
    </w:p>
    <w:p w:rsidR="00780B32" w:rsidRPr="0009224D" w:rsidRDefault="00780B32" w:rsidP="0058472C">
      <w:pPr>
        <w:jc w:val="both"/>
        <w:rPr>
          <w:color w:val="000000" w:themeColor="text1"/>
        </w:rPr>
      </w:pPr>
    </w:p>
    <w:p w:rsidR="0058472C" w:rsidRPr="0009224D" w:rsidRDefault="00764A60" w:rsidP="00764A60">
      <w:pPr>
        <w:ind w:hanging="284"/>
        <w:jc w:val="both"/>
        <w:rPr>
          <w:b/>
          <w:color w:val="000000" w:themeColor="text1"/>
          <w:sz w:val="26"/>
          <w:szCs w:val="26"/>
        </w:rPr>
      </w:pPr>
      <w:r w:rsidRPr="0009224D">
        <w:rPr>
          <w:b/>
          <w:color w:val="000000" w:themeColor="text1"/>
          <w:sz w:val="26"/>
          <w:szCs w:val="26"/>
        </w:rPr>
        <w:t>Primarul Orașului Dărmănești, Județul Bacă</w:t>
      </w:r>
      <w:r w:rsidR="0058472C" w:rsidRPr="0009224D">
        <w:rPr>
          <w:b/>
          <w:color w:val="000000" w:themeColor="text1"/>
          <w:sz w:val="26"/>
          <w:szCs w:val="26"/>
        </w:rPr>
        <w:t>u:</w:t>
      </w:r>
    </w:p>
    <w:p w:rsidR="0040698C" w:rsidRPr="0009224D" w:rsidRDefault="0040698C" w:rsidP="00D62471">
      <w:pPr>
        <w:spacing w:line="276" w:lineRule="auto"/>
        <w:ind w:firstLine="426"/>
        <w:jc w:val="both"/>
        <w:rPr>
          <w:b/>
          <w:i/>
          <w:color w:val="000000" w:themeColor="text1"/>
          <w:sz w:val="6"/>
          <w:szCs w:val="6"/>
        </w:rPr>
      </w:pPr>
    </w:p>
    <w:p w:rsidR="0039668C" w:rsidRPr="0009224D" w:rsidRDefault="0039668C" w:rsidP="00764A60">
      <w:pPr>
        <w:ind w:hanging="284"/>
        <w:jc w:val="both"/>
        <w:rPr>
          <w:b/>
          <w:i/>
          <w:color w:val="000000" w:themeColor="text1"/>
          <w:sz w:val="26"/>
          <w:szCs w:val="26"/>
        </w:rPr>
      </w:pPr>
      <w:r w:rsidRPr="0009224D">
        <w:rPr>
          <w:b/>
          <w:i/>
          <w:color w:val="000000" w:themeColor="text1"/>
          <w:sz w:val="26"/>
          <w:szCs w:val="26"/>
        </w:rPr>
        <w:t>Având în vedere:</w:t>
      </w:r>
    </w:p>
    <w:p w:rsidR="0040698C" w:rsidRPr="0009224D" w:rsidRDefault="0040698C" w:rsidP="0040698C">
      <w:pPr>
        <w:spacing w:line="276" w:lineRule="auto"/>
        <w:jc w:val="both"/>
        <w:rPr>
          <w:b/>
          <w:i/>
          <w:color w:val="000000" w:themeColor="text1"/>
          <w:sz w:val="6"/>
          <w:szCs w:val="6"/>
        </w:rPr>
      </w:pPr>
    </w:p>
    <w:p w:rsidR="00764A60" w:rsidRPr="0009224D" w:rsidRDefault="00CB3399" w:rsidP="00764A60">
      <w:pPr>
        <w:pStyle w:val="ListParagraph"/>
        <w:numPr>
          <w:ilvl w:val="0"/>
          <w:numId w:val="4"/>
        </w:numPr>
        <w:tabs>
          <w:tab w:val="left" w:pos="567"/>
          <w:tab w:val="left" w:pos="709"/>
        </w:tabs>
        <w:spacing w:line="276" w:lineRule="auto"/>
        <w:ind w:left="426" w:hanging="284"/>
        <w:jc w:val="both"/>
        <w:rPr>
          <w:color w:val="000000" w:themeColor="text1"/>
        </w:rPr>
      </w:pPr>
      <w:r w:rsidRPr="0009224D">
        <w:rPr>
          <w:color w:val="000000" w:themeColor="text1"/>
        </w:rPr>
        <w:t>Adresa nr. 3447/08.11.2022</w:t>
      </w:r>
      <w:r w:rsidR="009D7D49" w:rsidRPr="0009224D">
        <w:rPr>
          <w:color w:val="000000" w:themeColor="text1"/>
        </w:rPr>
        <w:t>, comunicată de către ADIS Bacău, prin care solicită aprobarea prin hotărâre de consiliu a taxei spec</w:t>
      </w:r>
      <w:r w:rsidRPr="0009224D">
        <w:rPr>
          <w:color w:val="000000" w:themeColor="text1"/>
        </w:rPr>
        <w:t>iale de salubritate pe anul 2023</w:t>
      </w:r>
      <w:r w:rsidR="009D7D49" w:rsidRPr="0009224D">
        <w:rPr>
          <w:color w:val="000000" w:themeColor="text1"/>
        </w:rPr>
        <w:t xml:space="preserve">, pentru persoane fizice și </w:t>
      </w:r>
      <w:proofErr w:type="spellStart"/>
      <w:r w:rsidR="009D7D49" w:rsidRPr="0009224D">
        <w:rPr>
          <w:color w:val="000000" w:themeColor="text1"/>
        </w:rPr>
        <w:t>jurdice</w:t>
      </w:r>
      <w:proofErr w:type="spellEnd"/>
      <w:r w:rsidR="009D7D49" w:rsidRPr="0009224D">
        <w:rPr>
          <w:color w:val="000000" w:themeColor="text1"/>
        </w:rPr>
        <w:t>;</w:t>
      </w:r>
    </w:p>
    <w:p w:rsidR="00764A60" w:rsidRPr="0009224D" w:rsidRDefault="00764A60" w:rsidP="00764A60">
      <w:pPr>
        <w:pStyle w:val="ListParagraph"/>
        <w:numPr>
          <w:ilvl w:val="0"/>
          <w:numId w:val="4"/>
        </w:numPr>
        <w:tabs>
          <w:tab w:val="left" w:pos="567"/>
          <w:tab w:val="left" w:pos="709"/>
        </w:tabs>
        <w:spacing w:line="276" w:lineRule="auto"/>
        <w:ind w:left="426" w:hanging="284"/>
        <w:jc w:val="both"/>
        <w:rPr>
          <w:color w:val="000000" w:themeColor="text1"/>
        </w:rPr>
      </w:pPr>
      <w:r w:rsidRPr="0009224D">
        <w:rPr>
          <w:color w:val="000000" w:themeColor="text1"/>
        </w:rPr>
        <w:t xml:space="preserve">Statutul </w:t>
      </w:r>
      <w:proofErr w:type="spellStart"/>
      <w:r w:rsidRPr="0009224D">
        <w:rPr>
          <w:color w:val="000000" w:themeColor="text1"/>
        </w:rPr>
        <w:t>Asociaţiei</w:t>
      </w:r>
      <w:proofErr w:type="spellEnd"/>
      <w:r w:rsidRPr="0009224D">
        <w:rPr>
          <w:color w:val="000000" w:themeColor="text1"/>
        </w:rPr>
        <w:t xml:space="preserve"> de Dezvoltare Intercomunitară pentru Salubrizare Bacău;</w:t>
      </w:r>
    </w:p>
    <w:p w:rsidR="00764A60" w:rsidRPr="0009224D" w:rsidRDefault="00764A60" w:rsidP="00764A60">
      <w:pPr>
        <w:pStyle w:val="ListParagraph"/>
        <w:numPr>
          <w:ilvl w:val="0"/>
          <w:numId w:val="4"/>
        </w:numPr>
        <w:tabs>
          <w:tab w:val="left" w:pos="567"/>
          <w:tab w:val="left" w:pos="709"/>
        </w:tabs>
        <w:spacing w:line="276" w:lineRule="auto"/>
        <w:ind w:left="426" w:hanging="284"/>
        <w:jc w:val="both"/>
        <w:rPr>
          <w:color w:val="000000" w:themeColor="text1"/>
        </w:rPr>
      </w:pPr>
      <w:r w:rsidRPr="0009224D">
        <w:rPr>
          <w:color w:val="000000" w:themeColor="text1"/>
        </w:rPr>
        <w:t xml:space="preserve">Ghidul privind regionalizarea serviciilor de salubrizare a </w:t>
      </w:r>
      <w:r w:rsidR="00794E41" w:rsidRPr="0009224D">
        <w:rPr>
          <w:color w:val="000000" w:themeColor="text1"/>
        </w:rPr>
        <w:t>localităților</w:t>
      </w:r>
      <w:r w:rsidRPr="0009224D">
        <w:rPr>
          <w:color w:val="000000" w:themeColor="text1"/>
        </w:rPr>
        <w:t>;</w:t>
      </w:r>
    </w:p>
    <w:p w:rsidR="00764A60" w:rsidRPr="0009224D" w:rsidRDefault="00CA4F80" w:rsidP="00764A60">
      <w:pPr>
        <w:pStyle w:val="ListParagraph"/>
        <w:numPr>
          <w:ilvl w:val="0"/>
          <w:numId w:val="4"/>
        </w:numPr>
        <w:tabs>
          <w:tab w:val="left" w:pos="567"/>
          <w:tab w:val="left" w:pos="709"/>
        </w:tabs>
        <w:spacing w:line="276" w:lineRule="auto"/>
        <w:ind w:left="426" w:hanging="284"/>
        <w:jc w:val="both"/>
        <w:rPr>
          <w:color w:val="000000" w:themeColor="text1"/>
        </w:rPr>
      </w:pPr>
      <w:r w:rsidRPr="0009224D">
        <w:rPr>
          <w:color w:val="000000" w:themeColor="text1"/>
        </w:rPr>
        <w:t xml:space="preserve">Referatul de aprobare nr. </w:t>
      </w:r>
      <w:r w:rsidR="00504544" w:rsidRPr="0009224D">
        <w:rPr>
          <w:color w:val="000000" w:themeColor="text1"/>
        </w:rPr>
        <w:t>23316</w:t>
      </w:r>
      <w:r w:rsidR="00CB3399" w:rsidRPr="0009224D">
        <w:rPr>
          <w:color w:val="000000" w:themeColor="text1"/>
        </w:rPr>
        <w:t>/</w:t>
      </w:r>
      <w:r w:rsidR="00504544" w:rsidRPr="0009224D">
        <w:rPr>
          <w:color w:val="000000" w:themeColor="text1"/>
        </w:rPr>
        <w:t>18.11</w:t>
      </w:r>
      <w:r w:rsidR="009D7D49" w:rsidRPr="0009224D">
        <w:rPr>
          <w:color w:val="000000" w:themeColor="text1"/>
        </w:rPr>
        <w:t>.2</w:t>
      </w:r>
      <w:r w:rsidR="00CB3399" w:rsidRPr="0009224D">
        <w:rPr>
          <w:color w:val="000000" w:themeColor="text1"/>
        </w:rPr>
        <w:t>022</w:t>
      </w:r>
      <w:r w:rsidRPr="0009224D">
        <w:rPr>
          <w:color w:val="000000" w:themeColor="text1"/>
        </w:rPr>
        <w:t>, prezentat</w:t>
      </w:r>
      <w:r w:rsidR="00764A60" w:rsidRPr="0009224D">
        <w:rPr>
          <w:color w:val="000000" w:themeColor="text1"/>
        </w:rPr>
        <w:t xml:space="preserve"> de </w:t>
      </w:r>
      <w:r w:rsidR="00794E41" w:rsidRPr="0009224D">
        <w:rPr>
          <w:color w:val="000000" w:themeColor="text1"/>
        </w:rPr>
        <w:t>către</w:t>
      </w:r>
      <w:r w:rsidR="00764A60" w:rsidRPr="0009224D">
        <w:rPr>
          <w:color w:val="000000" w:themeColor="text1"/>
        </w:rPr>
        <w:t xml:space="preserve"> Primarul </w:t>
      </w:r>
      <w:r w:rsidR="00794E41" w:rsidRPr="0009224D">
        <w:rPr>
          <w:color w:val="000000" w:themeColor="text1"/>
        </w:rPr>
        <w:t>Orașului</w:t>
      </w:r>
      <w:r w:rsidRPr="0009224D">
        <w:rPr>
          <w:color w:val="000000" w:themeColor="text1"/>
        </w:rPr>
        <w:t xml:space="preserve"> </w:t>
      </w:r>
      <w:r w:rsidR="00794E41" w:rsidRPr="0009224D">
        <w:rPr>
          <w:color w:val="000000" w:themeColor="text1"/>
        </w:rPr>
        <w:t>Dărmănești</w:t>
      </w:r>
    </w:p>
    <w:p w:rsidR="00764A60" w:rsidRPr="0009224D" w:rsidRDefault="0040698C" w:rsidP="00764A60">
      <w:pPr>
        <w:pStyle w:val="ListParagraph"/>
        <w:numPr>
          <w:ilvl w:val="0"/>
          <w:numId w:val="4"/>
        </w:numPr>
        <w:tabs>
          <w:tab w:val="left" w:pos="567"/>
          <w:tab w:val="left" w:pos="709"/>
        </w:tabs>
        <w:spacing w:line="276" w:lineRule="auto"/>
        <w:ind w:left="426" w:hanging="284"/>
        <w:jc w:val="both"/>
        <w:rPr>
          <w:color w:val="000000" w:themeColor="text1"/>
        </w:rPr>
      </w:pPr>
      <w:r w:rsidRPr="0009224D">
        <w:rPr>
          <w:color w:val="000000" w:themeColor="text1"/>
        </w:rPr>
        <w:t>R</w:t>
      </w:r>
      <w:r w:rsidR="00987C52" w:rsidRPr="0009224D">
        <w:rPr>
          <w:color w:val="000000" w:themeColor="text1"/>
        </w:rPr>
        <w:t xml:space="preserve">aportul </w:t>
      </w:r>
      <w:r w:rsidR="00D62471" w:rsidRPr="0009224D">
        <w:rPr>
          <w:color w:val="000000" w:themeColor="text1"/>
        </w:rPr>
        <w:t xml:space="preserve">de specialitate </w:t>
      </w:r>
      <w:r w:rsidR="00987C52" w:rsidRPr="0009224D">
        <w:rPr>
          <w:color w:val="000000" w:themeColor="text1"/>
        </w:rPr>
        <w:t>nr.</w:t>
      </w:r>
      <w:r w:rsidR="00504544" w:rsidRPr="0009224D">
        <w:rPr>
          <w:color w:val="000000" w:themeColor="text1"/>
        </w:rPr>
        <w:t xml:space="preserve"> 22893</w:t>
      </w:r>
      <w:r w:rsidR="00CB3399" w:rsidRPr="0009224D">
        <w:rPr>
          <w:color w:val="000000" w:themeColor="text1"/>
        </w:rPr>
        <w:t>/</w:t>
      </w:r>
      <w:r w:rsidR="00504544" w:rsidRPr="0009224D">
        <w:rPr>
          <w:color w:val="000000" w:themeColor="text1"/>
        </w:rPr>
        <w:t>18.11</w:t>
      </w:r>
      <w:r w:rsidR="00CB3399" w:rsidRPr="0009224D">
        <w:rPr>
          <w:color w:val="000000" w:themeColor="text1"/>
        </w:rPr>
        <w:t>.2022</w:t>
      </w:r>
      <w:r w:rsidR="009D7D49" w:rsidRPr="0009224D">
        <w:rPr>
          <w:color w:val="000000" w:themeColor="text1"/>
        </w:rPr>
        <w:t>,</w:t>
      </w:r>
      <w:r w:rsidR="00D62471" w:rsidRPr="0009224D">
        <w:rPr>
          <w:color w:val="000000" w:themeColor="text1"/>
        </w:rPr>
        <w:t xml:space="preserve"> </w:t>
      </w:r>
      <w:r w:rsidR="00764A60" w:rsidRPr="0009224D">
        <w:rPr>
          <w:color w:val="000000" w:themeColor="text1"/>
        </w:rPr>
        <w:t>înaintat de că</w:t>
      </w:r>
      <w:r w:rsidR="00CA4F80" w:rsidRPr="0009224D">
        <w:rPr>
          <w:color w:val="000000" w:themeColor="text1"/>
        </w:rPr>
        <w:t>tre Serviciul Economic</w:t>
      </w:r>
      <w:r w:rsidRPr="0009224D">
        <w:rPr>
          <w:color w:val="000000" w:themeColor="text1"/>
        </w:rPr>
        <w:t>, din cadrul  aparatului de</w:t>
      </w:r>
      <w:r w:rsidR="00764A60" w:rsidRPr="0009224D">
        <w:rPr>
          <w:color w:val="000000" w:themeColor="text1"/>
        </w:rPr>
        <w:t xml:space="preserve"> specialitate al Primarului Orașului Dărmăneș</w:t>
      </w:r>
      <w:r w:rsidRPr="0009224D">
        <w:rPr>
          <w:color w:val="000000" w:themeColor="text1"/>
        </w:rPr>
        <w:t>ti</w:t>
      </w:r>
      <w:r w:rsidR="00987C52" w:rsidRPr="0009224D">
        <w:rPr>
          <w:color w:val="000000" w:themeColor="text1"/>
        </w:rPr>
        <w:t>;</w:t>
      </w:r>
    </w:p>
    <w:p w:rsidR="0040698C" w:rsidRPr="0009224D" w:rsidRDefault="00764A60" w:rsidP="00764A60">
      <w:pPr>
        <w:pStyle w:val="ListParagraph"/>
        <w:numPr>
          <w:ilvl w:val="0"/>
          <w:numId w:val="4"/>
        </w:numPr>
        <w:tabs>
          <w:tab w:val="left" w:pos="567"/>
          <w:tab w:val="left" w:pos="709"/>
        </w:tabs>
        <w:spacing w:line="276" w:lineRule="auto"/>
        <w:ind w:left="426" w:hanging="284"/>
        <w:jc w:val="both"/>
        <w:rPr>
          <w:color w:val="000000" w:themeColor="text1"/>
        </w:rPr>
      </w:pPr>
      <w:r w:rsidRPr="0009224D">
        <w:rPr>
          <w:color w:val="000000" w:themeColor="text1"/>
        </w:rPr>
        <w:t>Avizul Comisi</w:t>
      </w:r>
      <w:r w:rsidR="0040698C" w:rsidRPr="0009224D">
        <w:rPr>
          <w:color w:val="000000" w:themeColor="text1"/>
        </w:rPr>
        <w:t>i</w:t>
      </w:r>
      <w:r w:rsidRPr="0009224D">
        <w:rPr>
          <w:color w:val="000000" w:themeColor="text1"/>
        </w:rPr>
        <w:t>lor</w:t>
      </w:r>
      <w:r w:rsidR="0040698C" w:rsidRPr="0009224D">
        <w:rPr>
          <w:color w:val="000000" w:themeColor="text1"/>
        </w:rPr>
        <w:t xml:space="preserve"> de specialitate  din cadrul Consiliului Local al Orasului Darmanesti, </w:t>
      </w:r>
      <w:proofErr w:type="spellStart"/>
      <w:r w:rsidR="0040698C" w:rsidRPr="0009224D">
        <w:rPr>
          <w:color w:val="000000" w:themeColor="text1"/>
        </w:rPr>
        <w:t>judetul</w:t>
      </w:r>
      <w:proofErr w:type="spellEnd"/>
      <w:r w:rsidR="0040698C" w:rsidRPr="0009224D">
        <w:rPr>
          <w:color w:val="000000" w:themeColor="text1"/>
        </w:rPr>
        <w:t xml:space="preserve"> </w:t>
      </w:r>
      <w:proofErr w:type="spellStart"/>
      <w:r w:rsidR="0040698C" w:rsidRPr="0009224D">
        <w:rPr>
          <w:color w:val="000000" w:themeColor="text1"/>
        </w:rPr>
        <w:t>Bacau</w:t>
      </w:r>
      <w:proofErr w:type="spellEnd"/>
      <w:r w:rsidR="0040698C" w:rsidRPr="0009224D">
        <w:rPr>
          <w:color w:val="000000" w:themeColor="text1"/>
        </w:rPr>
        <w:t>;</w:t>
      </w:r>
    </w:p>
    <w:p w:rsidR="0040698C" w:rsidRPr="0009224D" w:rsidRDefault="0040698C" w:rsidP="0040698C">
      <w:pPr>
        <w:pStyle w:val="ListParagraph"/>
        <w:tabs>
          <w:tab w:val="left" w:pos="0"/>
          <w:tab w:val="left" w:pos="993"/>
        </w:tabs>
        <w:spacing w:line="276" w:lineRule="auto"/>
        <w:ind w:left="0"/>
        <w:jc w:val="both"/>
        <w:rPr>
          <w:color w:val="000000" w:themeColor="text1"/>
          <w:sz w:val="10"/>
          <w:szCs w:val="10"/>
        </w:rPr>
      </w:pPr>
    </w:p>
    <w:p w:rsidR="0040698C" w:rsidRPr="0009224D" w:rsidRDefault="0040698C" w:rsidP="00764A60">
      <w:pPr>
        <w:ind w:hanging="284"/>
        <w:jc w:val="both"/>
        <w:rPr>
          <w:b/>
          <w:i/>
          <w:color w:val="000000" w:themeColor="text1"/>
          <w:sz w:val="10"/>
          <w:szCs w:val="10"/>
        </w:rPr>
      </w:pPr>
      <w:r w:rsidRPr="0009224D">
        <w:rPr>
          <w:b/>
          <w:i/>
          <w:color w:val="000000" w:themeColor="text1"/>
          <w:sz w:val="26"/>
          <w:szCs w:val="26"/>
        </w:rPr>
        <w:t>Potrivit prevederilor:</w:t>
      </w:r>
    </w:p>
    <w:p w:rsidR="007C0DAD" w:rsidRPr="0009224D" w:rsidRDefault="007C0DAD" w:rsidP="00764A60">
      <w:pPr>
        <w:ind w:hanging="284"/>
        <w:jc w:val="both"/>
        <w:rPr>
          <w:b/>
          <w:i/>
          <w:color w:val="000000" w:themeColor="text1"/>
          <w:sz w:val="10"/>
          <w:szCs w:val="10"/>
        </w:rPr>
      </w:pPr>
    </w:p>
    <w:p w:rsidR="00CB3399" w:rsidRPr="0009224D" w:rsidRDefault="00CB3399" w:rsidP="007C0DAD">
      <w:pPr>
        <w:pStyle w:val="ListParagraph"/>
        <w:numPr>
          <w:ilvl w:val="0"/>
          <w:numId w:val="9"/>
        </w:numPr>
        <w:spacing w:line="276" w:lineRule="auto"/>
        <w:ind w:left="437" w:hanging="295"/>
        <w:jc w:val="both"/>
        <w:rPr>
          <w:color w:val="000000" w:themeColor="text1"/>
        </w:rPr>
      </w:pPr>
      <w:r w:rsidRPr="0009224D">
        <w:rPr>
          <w:color w:val="000000" w:themeColor="text1"/>
        </w:rPr>
        <w:t>Ordonanța de urgență nr. 133/29.09.2022 pentru modificarea și completarea Ordonanței de urgență a Guvernului nr. 92/2021 privind regimul deșeurilor, precum și a Legii serviciului de salubrizare a localităților nr. 101/2006;</w:t>
      </w:r>
    </w:p>
    <w:p w:rsidR="0040698C" w:rsidRPr="0009224D" w:rsidRDefault="00CB3399" w:rsidP="0040698C">
      <w:pPr>
        <w:pStyle w:val="ListParagraph"/>
        <w:numPr>
          <w:ilvl w:val="0"/>
          <w:numId w:val="9"/>
        </w:numPr>
        <w:spacing w:line="276" w:lineRule="auto"/>
        <w:ind w:left="437" w:hanging="295"/>
        <w:jc w:val="both"/>
        <w:rPr>
          <w:color w:val="000000" w:themeColor="text1"/>
        </w:rPr>
      </w:pPr>
      <w:r w:rsidRPr="0009224D">
        <w:rPr>
          <w:color w:val="000000" w:themeColor="text1"/>
        </w:rPr>
        <w:t xml:space="preserve">Ordonanța de urgență nr. 92/2021 </w:t>
      </w:r>
      <w:r w:rsidRPr="0009224D">
        <w:rPr>
          <w:bCs/>
          <w:color w:val="000000" w:themeColor="text1"/>
          <w:shd w:val="clear" w:color="auto" w:fill="FFFFFF"/>
        </w:rPr>
        <w:t>privind regimul deșeurilor;</w:t>
      </w:r>
    </w:p>
    <w:p w:rsidR="00682C08" w:rsidRPr="0009224D" w:rsidRDefault="003F5BD1" w:rsidP="003F5BD1">
      <w:pPr>
        <w:pStyle w:val="ListParagraph"/>
        <w:numPr>
          <w:ilvl w:val="0"/>
          <w:numId w:val="9"/>
        </w:numPr>
        <w:spacing w:line="276" w:lineRule="auto"/>
        <w:ind w:hanging="294"/>
        <w:jc w:val="both"/>
        <w:rPr>
          <w:color w:val="000000" w:themeColor="text1"/>
        </w:rPr>
      </w:pPr>
      <w:r w:rsidRPr="0009224D">
        <w:rPr>
          <w:color w:val="000000" w:themeColor="text1"/>
        </w:rPr>
        <w:t>Anexa la Ordinul nr. 640 din 30 septembrie 2022 privind aprobarea Normelor metodologice de stabilire, ajustare sau modificare a tarifelor pentru activitățile de salubrizare, precum și de calculare a tarifelor/taxelor distincte pentru gestionarea deșeurilor și a taxelor de salubrizare;</w:t>
      </w:r>
    </w:p>
    <w:p w:rsidR="00780B32" w:rsidRPr="0009224D" w:rsidRDefault="00780B32" w:rsidP="00764A60">
      <w:pPr>
        <w:pStyle w:val="ListParagraph"/>
        <w:numPr>
          <w:ilvl w:val="0"/>
          <w:numId w:val="4"/>
        </w:numPr>
        <w:tabs>
          <w:tab w:val="left" w:pos="567"/>
          <w:tab w:val="left" w:pos="709"/>
        </w:tabs>
        <w:spacing w:line="276" w:lineRule="auto"/>
        <w:ind w:left="426" w:hanging="284"/>
        <w:jc w:val="both"/>
        <w:rPr>
          <w:color w:val="000000" w:themeColor="text1"/>
        </w:rPr>
      </w:pPr>
      <w:r w:rsidRPr="0009224D">
        <w:rPr>
          <w:color w:val="000000" w:themeColor="text1"/>
        </w:rPr>
        <w:t>Legea  nr.</w:t>
      </w:r>
      <w:r w:rsidR="00764A60" w:rsidRPr="0009224D">
        <w:rPr>
          <w:color w:val="000000" w:themeColor="text1"/>
        </w:rPr>
        <w:t xml:space="preserve"> </w:t>
      </w:r>
      <w:r w:rsidRPr="0009224D">
        <w:rPr>
          <w:color w:val="000000" w:themeColor="text1"/>
        </w:rPr>
        <w:t xml:space="preserve">273/2006 privind </w:t>
      </w:r>
      <w:proofErr w:type="spellStart"/>
      <w:r w:rsidRPr="0009224D">
        <w:rPr>
          <w:color w:val="000000" w:themeColor="text1"/>
        </w:rPr>
        <w:t>finanţele</w:t>
      </w:r>
      <w:proofErr w:type="spellEnd"/>
      <w:r w:rsidRPr="0009224D">
        <w:rPr>
          <w:color w:val="000000" w:themeColor="text1"/>
        </w:rPr>
        <w:t xml:space="preserve"> publice locale, cu modificările </w:t>
      </w:r>
      <w:proofErr w:type="spellStart"/>
      <w:r w:rsidRPr="0009224D">
        <w:rPr>
          <w:color w:val="000000" w:themeColor="text1"/>
        </w:rPr>
        <w:t>şi</w:t>
      </w:r>
      <w:proofErr w:type="spellEnd"/>
      <w:r w:rsidRPr="0009224D">
        <w:rPr>
          <w:color w:val="000000" w:themeColor="text1"/>
        </w:rPr>
        <w:t xml:space="preserve"> completările ulterioare;</w:t>
      </w:r>
    </w:p>
    <w:p w:rsidR="00780B32" w:rsidRPr="0009224D" w:rsidRDefault="00780B32" w:rsidP="00764A60">
      <w:pPr>
        <w:pStyle w:val="ListParagraph"/>
        <w:numPr>
          <w:ilvl w:val="0"/>
          <w:numId w:val="4"/>
        </w:numPr>
        <w:tabs>
          <w:tab w:val="left" w:pos="567"/>
          <w:tab w:val="left" w:pos="709"/>
        </w:tabs>
        <w:spacing w:line="276" w:lineRule="auto"/>
        <w:ind w:left="426" w:hanging="284"/>
        <w:jc w:val="both"/>
        <w:rPr>
          <w:color w:val="000000" w:themeColor="text1"/>
        </w:rPr>
      </w:pPr>
      <w:r w:rsidRPr="0009224D">
        <w:rPr>
          <w:color w:val="000000" w:themeColor="text1"/>
        </w:rPr>
        <w:t>Art. 484  din Legea nr. 227/2015 privind Codul Fiscal</w:t>
      </w:r>
      <w:r w:rsidR="00852D2C" w:rsidRPr="0009224D">
        <w:rPr>
          <w:color w:val="000000" w:themeColor="text1"/>
        </w:rPr>
        <w:t xml:space="preserve">, cu modificările </w:t>
      </w:r>
      <w:proofErr w:type="spellStart"/>
      <w:r w:rsidR="00852D2C" w:rsidRPr="0009224D">
        <w:rPr>
          <w:color w:val="000000" w:themeColor="text1"/>
        </w:rPr>
        <w:t>şi</w:t>
      </w:r>
      <w:proofErr w:type="spellEnd"/>
      <w:r w:rsidR="00852D2C" w:rsidRPr="0009224D">
        <w:rPr>
          <w:color w:val="000000" w:themeColor="text1"/>
        </w:rPr>
        <w:t xml:space="preserve"> completările ulterioare</w:t>
      </w:r>
      <w:r w:rsidRPr="0009224D">
        <w:rPr>
          <w:color w:val="000000" w:themeColor="text1"/>
        </w:rPr>
        <w:t>;</w:t>
      </w:r>
    </w:p>
    <w:p w:rsidR="00616154" w:rsidRPr="0009224D" w:rsidRDefault="00764A60" w:rsidP="00764A60">
      <w:pPr>
        <w:pStyle w:val="ListParagraph"/>
        <w:numPr>
          <w:ilvl w:val="0"/>
          <w:numId w:val="4"/>
        </w:numPr>
        <w:tabs>
          <w:tab w:val="left" w:pos="567"/>
          <w:tab w:val="left" w:pos="709"/>
        </w:tabs>
        <w:spacing w:line="276" w:lineRule="auto"/>
        <w:ind w:left="426" w:hanging="284"/>
        <w:jc w:val="both"/>
        <w:rPr>
          <w:color w:val="000000" w:themeColor="text1"/>
        </w:rPr>
      </w:pPr>
      <w:r w:rsidRPr="0009224D">
        <w:rPr>
          <w:color w:val="000000" w:themeColor="text1"/>
        </w:rPr>
        <w:t>A</w:t>
      </w:r>
      <w:r w:rsidR="00616154" w:rsidRPr="0009224D">
        <w:rPr>
          <w:color w:val="000000" w:themeColor="text1"/>
        </w:rPr>
        <w:t>rt. 336 alin. (1) litera ”b” din Legea nr. 207/2015 privind Codul de procedură fiscală, cu modificările și completările ulterioare;</w:t>
      </w:r>
    </w:p>
    <w:p w:rsidR="00764A60" w:rsidRPr="0009224D" w:rsidRDefault="00764A60" w:rsidP="00764A60">
      <w:pPr>
        <w:pStyle w:val="ListParagraph"/>
        <w:numPr>
          <w:ilvl w:val="0"/>
          <w:numId w:val="4"/>
        </w:numPr>
        <w:tabs>
          <w:tab w:val="left" w:pos="567"/>
          <w:tab w:val="left" w:pos="709"/>
        </w:tabs>
        <w:spacing w:line="276" w:lineRule="auto"/>
        <w:ind w:left="426" w:hanging="284"/>
        <w:jc w:val="both"/>
        <w:rPr>
          <w:color w:val="000000" w:themeColor="text1"/>
        </w:rPr>
      </w:pPr>
      <w:r w:rsidRPr="0009224D">
        <w:rPr>
          <w:color w:val="000000" w:themeColor="text1"/>
        </w:rPr>
        <w:t xml:space="preserve">Legea nr. 101/2006 a serviciului de salubrizare a </w:t>
      </w:r>
      <w:proofErr w:type="spellStart"/>
      <w:r w:rsidRPr="0009224D">
        <w:rPr>
          <w:color w:val="000000" w:themeColor="text1"/>
        </w:rPr>
        <w:t>localitătii</w:t>
      </w:r>
      <w:proofErr w:type="spellEnd"/>
      <w:r w:rsidRPr="0009224D">
        <w:rPr>
          <w:color w:val="000000" w:themeColor="text1"/>
        </w:rPr>
        <w:t xml:space="preserve">, republicată cu </w:t>
      </w:r>
      <w:proofErr w:type="spellStart"/>
      <w:r w:rsidRPr="0009224D">
        <w:rPr>
          <w:color w:val="000000" w:themeColor="text1"/>
        </w:rPr>
        <w:t>modificarile</w:t>
      </w:r>
      <w:proofErr w:type="spellEnd"/>
      <w:r w:rsidRPr="0009224D">
        <w:rPr>
          <w:color w:val="000000" w:themeColor="text1"/>
        </w:rPr>
        <w:t xml:space="preserve"> si </w:t>
      </w:r>
      <w:proofErr w:type="spellStart"/>
      <w:r w:rsidRPr="0009224D">
        <w:rPr>
          <w:color w:val="000000" w:themeColor="text1"/>
        </w:rPr>
        <w:t>completarile</w:t>
      </w:r>
      <w:proofErr w:type="spellEnd"/>
      <w:r w:rsidRPr="0009224D">
        <w:rPr>
          <w:color w:val="000000" w:themeColor="text1"/>
        </w:rPr>
        <w:t xml:space="preserve"> ulterioare;</w:t>
      </w:r>
    </w:p>
    <w:p w:rsidR="00780B32" w:rsidRPr="0009224D" w:rsidRDefault="00780B32" w:rsidP="00764A60">
      <w:pPr>
        <w:pStyle w:val="ListParagraph"/>
        <w:numPr>
          <w:ilvl w:val="0"/>
          <w:numId w:val="4"/>
        </w:numPr>
        <w:tabs>
          <w:tab w:val="left" w:pos="567"/>
          <w:tab w:val="left" w:pos="709"/>
        </w:tabs>
        <w:spacing w:line="276" w:lineRule="auto"/>
        <w:ind w:left="426" w:hanging="284"/>
        <w:jc w:val="both"/>
        <w:rPr>
          <w:color w:val="000000" w:themeColor="text1"/>
        </w:rPr>
      </w:pPr>
      <w:r w:rsidRPr="0009224D">
        <w:rPr>
          <w:color w:val="000000" w:themeColor="text1"/>
        </w:rPr>
        <w:t xml:space="preserve">HCL nr. 63/17.12.2010 pentru aprobarea Documentului de </w:t>
      </w:r>
      <w:r w:rsidR="00794E41" w:rsidRPr="0009224D">
        <w:rPr>
          <w:color w:val="000000" w:themeColor="text1"/>
        </w:rPr>
        <w:t>poziție</w:t>
      </w:r>
      <w:r w:rsidRPr="0009224D">
        <w:rPr>
          <w:color w:val="000000" w:themeColor="text1"/>
        </w:rPr>
        <w:t xml:space="preserve"> privind modul de implementare a proiectului „Sistem integrat de management al </w:t>
      </w:r>
      <w:proofErr w:type="spellStart"/>
      <w:r w:rsidRPr="0009224D">
        <w:rPr>
          <w:color w:val="000000" w:themeColor="text1"/>
        </w:rPr>
        <w:t>deşeurilor</w:t>
      </w:r>
      <w:proofErr w:type="spellEnd"/>
      <w:r w:rsidRPr="0009224D">
        <w:rPr>
          <w:color w:val="000000" w:themeColor="text1"/>
        </w:rPr>
        <w:t xml:space="preserve"> solide în </w:t>
      </w:r>
      <w:proofErr w:type="spellStart"/>
      <w:r w:rsidRPr="0009224D">
        <w:rPr>
          <w:color w:val="000000" w:themeColor="text1"/>
        </w:rPr>
        <w:t>judeţul</w:t>
      </w:r>
      <w:proofErr w:type="spellEnd"/>
      <w:r w:rsidRPr="0009224D">
        <w:rPr>
          <w:color w:val="000000" w:themeColor="text1"/>
        </w:rPr>
        <w:t xml:space="preserve"> Bacău";</w:t>
      </w:r>
    </w:p>
    <w:p w:rsidR="002E3CB7" w:rsidRPr="0009224D" w:rsidRDefault="002E3CB7" w:rsidP="002E3CB7">
      <w:pPr>
        <w:pStyle w:val="ListParagraph"/>
        <w:tabs>
          <w:tab w:val="left" w:pos="0"/>
          <w:tab w:val="left" w:pos="567"/>
        </w:tabs>
        <w:spacing w:line="276" w:lineRule="auto"/>
        <w:ind w:left="0"/>
        <w:jc w:val="both"/>
        <w:rPr>
          <w:color w:val="000000" w:themeColor="text1"/>
          <w:sz w:val="10"/>
          <w:szCs w:val="10"/>
        </w:rPr>
      </w:pPr>
    </w:p>
    <w:p w:rsidR="0039668C" w:rsidRPr="0009224D" w:rsidRDefault="00713E71" w:rsidP="00504544">
      <w:pPr>
        <w:ind w:left="-284"/>
        <w:jc w:val="both"/>
        <w:rPr>
          <w:color w:val="000000" w:themeColor="text1"/>
          <w:lang w:eastAsia="ro-RO" w:bidi="ro-RO"/>
        </w:rPr>
      </w:pPr>
      <w:r w:rsidRPr="0009224D">
        <w:rPr>
          <w:color w:val="000000" w:themeColor="text1"/>
          <w:lang w:eastAsia="ro-RO" w:bidi="ro-RO"/>
        </w:rPr>
        <w:t xml:space="preserve">In temeiul art. 196 alin.(1) lit. a) din OUG 57/2019 privind Codul Administrativ, cu </w:t>
      </w:r>
      <w:proofErr w:type="spellStart"/>
      <w:r w:rsidRPr="0009224D">
        <w:rPr>
          <w:color w:val="000000" w:themeColor="text1"/>
          <w:lang w:eastAsia="ro-RO" w:bidi="ro-RO"/>
        </w:rPr>
        <w:t>modificarile</w:t>
      </w:r>
      <w:proofErr w:type="spellEnd"/>
      <w:r w:rsidRPr="0009224D">
        <w:rPr>
          <w:color w:val="000000" w:themeColor="text1"/>
          <w:lang w:eastAsia="ro-RO" w:bidi="ro-RO"/>
        </w:rPr>
        <w:t xml:space="preserve"> si </w:t>
      </w:r>
      <w:r w:rsidR="00794E41" w:rsidRPr="0009224D">
        <w:rPr>
          <w:color w:val="000000" w:themeColor="text1"/>
          <w:lang w:eastAsia="ro-RO" w:bidi="ro-RO"/>
        </w:rPr>
        <w:t>completările</w:t>
      </w:r>
      <w:r w:rsidRPr="0009224D">
        <w:rPr>
          <w:color w:val="000000" w:themeColor="text1"/>
          <w:lang w:eastAsia="ro-RO" w:bidi="ro-RO"/>
        </w:rPr>
        <w:t xml:space="preserve"> ulterioare, propune</w:t>
      </w:r>
      <w:r w:rsidR="00794E41" w:rsidRPr="0009224D">
        <w:rPr>
          <w:color w:val="000000" w:themeColor="text1"/>
          <w:lang w:eastAsia="ro-RO" w:bidi="ro-RO"/>
        </w:rPr>
        <w:t>:</w:t>
      </w:r>
    </w:p>
    <w:p w:rsidR="00D73B74" w:rsidRPr="0009224D" w:rsidRDefault="00764A60" w:rsidP="00D73B74">
      <w:pPr>
        <w:jc w:val="center"/>
        <w:rPr>
          <w:b/>
          <w:color w:val="000000" w:themeColor="text1"/>
          <w:sz w:val="28"/>
          <w:szCs w:val="28"/>
        </w:rPr>
      </w:pPr>
      <w:r w:rsidRPr="0009224D">
        <w:rPr>
          <w:b/>
          <w:color w:val="000000" w:themeColor="text1"/>
          <w:sz w:val="28"/>
          <w:szCs w:val="28"/>
        </w:rPr>
        <w:t>PROIECT DE HOTĂRÂRE</w:t>
      </w:r>
    </w:p>
    <w:p w:rsidR="00D73B74" w:rsidRPr="0009224D" w:rsidRDefault="00D73B74" w:rsidP="00D73B74">
      <w:pPr>
        <w:jc w:val="center"/>
        <w:rPr>
          <w:b/>
          <w:color w:val="000000" w:themeColor="text1"/>
          <w:sz w:val="28"/>
          <w:szCs w:val="28"/>
        </w:rPr>
      </w:pPr>
    </w:p>
    <w:p w:rsidR="00B051EF" w:rsidRPr="0009224D" w:rsidRDefault="00B051EF" w:rsidP="00E74311">
      <w:pPr>
        <w:ind w:firstLine="709"/>
        <w:jc w:val="both"/>
        <w:rPr>
          <w:b/>
          <w:color w:val="000000" w:themeColor="text1"/>
          <w:sz w:val="28"/>
          <w:szCs w:val="28"/>
        </w:rPr>
      </w:pPr>
      <w:r w:rsidRPr="0009224D">
        <w:rPr>
          <w:b/>
          <w:color w:val="000000" w:themeColor="text1"/>
        </w:rPr>
        <w:t>Art. 1</w:t>
      </w:r>
      <w:r w:rsidR="00D73B74" w:rsidRPr="0009224D">
        <w:rPr>
          <w:b/>
          <w:color w:val="000000" w:themeColor="text1"/>
        </w:rPr>
        <w:t>.</w:t>
      </w:r>
      <w:r w:rsidRPr="0009224D">
        <w:rPr>
          <w:b/>
          <w:color w:val="000000" w:themeColor="text1"/>
        </w:rPr>
        <w:t xml:space="preserve"> </w:t>
      </w:r>
      <w:r w:rsidR="00D73B74" w:rsidRPr="0009224D">
        <w:rPr>
          <w:b/>
          <w:color w:val="000000" w:themeColor="text1"/>
        </w:rPr>
        <w:t>(1).</w:t>
      </w:r>
      <w:r w:rsidR="00D73B74" w:rsidRPr="0009224D">
        <w:rPr>
          <w:color w:val="000000" w:themeColor="text1"/>
        </w:rPr>
        <w:t xml:space="preserve"> </w:t>
      </w:r>
      <w:r w:rsidR="00883C7F" w:rsidRPr="0009224D">
        <w:rPr>
          <w:color w:val="000000" w:themeColor="text1"/>
        </w:rPr>
        <w:t xml:space="preserve">- </w:t>
      </w:r>
      <w:r w:rsidR="00794E41" w:rsidRPr="0009224D">
        <w:rPr>
          <w:color w:val="000000" w:themeColor="text1"/>
        </w:rPr>
        <w:t xml:space="preserve"> Se aprobă taxa de salubrizare pentru anul 2023, datorată de utilizatorii non-casnici, din Orașul Dărmănești</w:t>
      </w:r>
      <w:r w:rsidRPr="0009224D">
        <w:rPr>
          <w:color w:val="000000" w:themeColor="text1"/>
        </w:rPr>
        <w:t xml:space="preserve">, </w:t>
      </w:r>
      <w:r w:rsidR="00794E41" w:rsidRPr="0009224D">
        <w:rPr>
          <w:color w:val="000000" w:themeColor="text1"/>
        </w:rPr>
        <w:t>după</w:t>
      </w:r>
      <w:r w:rsidRPr="0009224D">
        <w:rPr>
          <w:color w:val="000000" w:themeColor="text1"/>
        </w:rPr>
        <w:t xml:space="preserve"> </w:t>
      </w:r>
      <w:r w:rsidR="00794E41" w:rsidRPr="0009224D">
        <w:rPr>
          <w:color w:val="000000" w:themeColor="text1"/>
        </w:rPr>
        <w:t>următoarea</w:t>
      </w:r>
      <w:r w:rsidRPr="0009224D">
        <w:rPr>
          <w:color w:val="000000" w:themeColor="text1"/>
        </w:rPr>
        <w:t xml:space="preserve"> formula de calcul:</w:t>
      </w:r>
    </w:p>
    <w:p w:rsidR="00794E41" w:rsidRPr="0009224D" w:rsidRDefault="00794E41" w:rsidP="00794E41">
      <w:pPr>
        <w:pStyle w:val="NoSpacing"/>
        <w:ind w:firstLine="720"/>
        <w:rPr>
          <w:color w:val="000000" w:themeColor="text1"/>
        </w:rPr>
      </w:pPr>
      <w:r w:rsidRPr="0009224D">
        <w:rPr>
          <w:b/>
          <w:color w:val="000000" w:themeColor="text1"/>
        </w:rPr>
        <w:t>T= N* K</w:t>
      </w:r>
      <w:r w:rsidRPr="0009224D">
        <w:rPr>
          <w:color w:val="000000" w:themeColor="text1"/>
        </w:rPr>
        <w:t xml:space="preserve"> *</w:t>
      </w:r>
      <w:r w:rsidRPr="0009224D">
        <w:rPr>
          <w:b/>
          <w:color w:val="000000" w:themeColor="text1"/>
        </w:rPr>
        <w:t>X</w:t>
      </w:r>
      <w:r w:rsidRPr="0009224D">
        <w:rPr>
          <w:color w:val="000000" w:themeColor="text1"/>
        </w:rPr>
        <w:t>, unde:</w:t>
      </w:r>
    </w:p>
    <w:p w:rsidR="00794E41" w:rsidRPr="0009224D" w:rsidRDefault="00794E41" w:rsidP="00794E41">
      <w:pPr>
        <w:pStyle w:val="NoSpacing"/>
        <w:ind w:firstLine="720"/>
        <w:rPr>
          <w:color w:val="000000" w:themeColor="text1"/>
        </w:rPr>
      </w:pPr>
      <w:r w:rsidRPr="0009224D">
        <w:rPr>
          <w:color w:val="000000" w:themeColor="text1"/>
        </w:rPr>
        <w:t>T = Taxa de salubrizare;</w:t>
      </w:r>
    </w:p>
    <w:p w:rsidR="00794E41" w:rsidRPr="0009224D" w:rsidRDefault="00794E41" w:rsidP="00794E41">
      <w:pPr>
        <w:pStyle w:val="NoSpacing"/>
        <w:ind w:firstLine="720"/>
        <w:rPr>
          <w:color w:val="000000" w:themeColor="text1"/>
        </w:rPr>
      </w:pPr>
      <w:r w:rsidRPr="0009224D">
        <w:rPr>
          <w:color w:val="000000" w:themeColor="text1"/>
        </w:rPr>
        <w:t>N = Număr de recipiente generate;</w:t>
      </w:r>
    </w:p>
    <w:p w:rsidR="00794E41" w:rsidRPr="0009224D" w:rsidRDefault="00794E41" w:rsidP="00794E41">
      <w:pPr>
        <w:pStyle w:val="NoSpacing"/>
        <w:ind w:firstLine="720"/>
        <w:rPr>
          <w:color w:val="000000" w:themeColor="text1"/>
        </w:rPr>
      </w:pPr>
      <w:r w:rsidRPr="0009224D">
        <w:rPr>
          <w:color w:val="000000" w:themeColor="text1"/>
        </w:rPr>
        <w:t>K = Frecventa de colectare</w:t>
      </w:r>
    </w:p>
    <w:p w:rsidR="00794E41" w:rsidRPr="0009224D" w:rsidRDefault="00794E41" w:rsidP="00794E41">
      <w:pPr>
        <w:pStyle w:val="NoSpacing"/>
        <w:ind w:firstLine="720"/>
        <w:rPr>
          <w:color w:val="000000" w:themeColor="text1"/>
        </w:rPr>
      </w:pPr>
      <w:r w:rsidRPr="0009224D">
        <w:rPr>
          <w:color w:val="000000" w:themeColor="text1"/>
        </w:rPr>
        <w:t xml:space="preserve">X = </w:t>
      </w:r>
      <w:r w:rsidR="00631052" w:rsidRPr="0009224D">
        <w:rPr>
          <w:color w:val="000000" w:themeColor="text1"/>
        </w:rPr>
        <w:t>Valoare i</w:t>
      </w:r>
      <w:r w:rsidRPr="0009224D">
        <w:rPr>
          <w:color w:val="000000" w:themeColor="text1"/>
        </w:rPr>
        <w:t>n funcție de tipul de recipient, astfel:</w:t>
      </w:r>
    </w:p>
    <w:p w:rsidR="00B64B43" w:rsidRPr="0009224D" w:rsidRDefault="00B64B43" w:rsidP="00794E41">
      <w:pPr>
        <w:pStyle w:val="NoSpacing"/>
        <w:ind w:left="720" w:firstLine="720"/>
        <w:rPr>
          <w:color w:val="000000" w:themeColor="text1"/>
        </w:rPr>
      </w:pPr>
    </w:p>
    <w:p w:rsidR="00B64B43" w:rsidRPr="0009224D" w:rsidRDefault="00B64B43" w:rsidP="00794E41">
      <w:pPr>
        <w:pStyle w:val="NoSpacing"/>
        <w:ind w:left="720" w:firstLine="720"/>
        <w:rPr>
          <w:color w:val="000000" w:themeColor="text1"/>
        </w:rPr>
      </w:pPr>
    </w:p>
    <w:p w:rsidR="00794E41" w:rsidRPr="0009224D" w:rsidRDefault="00794E41" w:rsidP="00794E41">
      <w:pPr>
        <w:pStyle w:val="NoSpacing"/>
        <w:ind w:left="720" w:firstLine="720"/>
        <w:rPr>
          <w:color w:val="000000" w:themeColor="text1"/>
        </w:rPr>
      </w:pPr>
      <w:r w:rsidRPr="0009224D">
        <w:rPr>
          <w:color w:val="000000" w:themeColor="text1"/>
        </w:rPr>
        <w:t>X</w:t>
      </w:r>
      <w:r w:rsidRPr="0009224D">
        <w:rPr>
          <w:color w:val="000000" w:themeColor="text1"/>
          <w:vertAlign w:val="subscript"/>
        </w:rPr>
        <w:t>1</w:t>
      </w:r>
      <w:r w:rsidRPr="0009224D">
        <w:rPr>
          <w:color w:val="000000" w:themeColor="text1"/>
        </w:rPr>
        <w:t xml:space="preserve"> –</w:t>
      </w:r>
      <w:r w:rsidR="00B64B43" w:rsidRPr="0009224D">
        <w:rPr>
          <w:color w:val="000000" w:themeColor="text1"/>
        </w:rPr>
        <w:t xml:space="preserve">Valoare </w:t>
      </w:r>
      <w:r w:rsidRPr="0009224D">
        <w:rPr>
          <w:color w:val="000000" w:themeColor="text1"/>
        </w:rPr>
        <w:t xml:space="preserve"> pubela de 0,12 mc * 238,63 lei/mc = </w:t>
      </w:r>
      <w:r w:rsidR="00631052" w:rsidRPr="0009224D">
        <w:rPr>
          <w:color w:val="000000" w:themeColor="text1"/>
        </w:rPr>
        <w:t>29</w:t>
      </w:r>
      <w:r w:rsidRPr="0009224D">
        <w:rPr>
          <w:color w:val="000000" w:themeColor="text1"/>
        </w:rPr>
        <w:t xml:space="preserve"> lei/pubela</w:t>
      </w:r>
    </w:p>
    <w:p w:rsidR="00794E41" w:rsidRPr="0009224D" w:rsidRDefault="00794E41" w:rsidP="00794E41">
      <w:pPr>
        <w:pStyle w:val="NoSpacing"/>
        <w:ind w:left="720" w:firstLine="720"/>
        <w:rPr>
          <w:color w:val="000000" w:themeColor="text1"/>
        </w:rPr>
      </w:pPr>
      <w:r w:rsidRPr="0009224D">
        <w:rPr>
          <w:color w:val="000000" w:themeColor="text1"/>
        </w:rPr>
        <w:t>X</w:t>
      </w:r>
      <w:r w:rsidRPr="0009224D">
        <w:rPr>
          <w:color w:val="000000" w:themeColor="text1"/>
          <w:vertAlign w:val="subscript"/>
        </w:rPr>
        <w:t xml:space="preserve">2 –  </w:t>
      </w:r>
      <w:r w:rsidR="00B64B43" w:rsidRPr="0009224D">
        <w:rPr>
          <w:color w:val="000000" w:themeColor="text1"/>
        </w:rPr>
        <w:t xml:space="preserve">Valoare </w:t>
      </w:r>
      <w:r w:rsidRPr="0009224D">
        <w:rPr>
          <w:color w:val="000000" w:themeColor="text1"/>
        </w:rPr>
        <w:t xml:space="preserve">container de 1,1 mc * 238,63 lei/mc = </w:t>
      </w:r>
      <w:r w:rsidR="00631052" w:rsidRPr="0009224D">
        <w:rPr>
          <w:color w:val="000000" w:themeColor="text1"/>
        </w:rPr>
        <w:t>263</w:t>
      </w:r>
      <w:r w:rsidRPr="0009224D">
        <w:rPr>
          <w:color w:val="000000" w:themeColor="text1"/>
        </w:rPr>
        <w:t xml:space="preserve"> lei/container </w:t>
      </w:r>
    </w:p>
    <w:p w:rsidR="00794E41" w:rsidRPr="0009224D" w:rsidRDefault="00794E41" w:rsidP="00794E41">
      <w:pPr>
        <w:pStyle w:val="NoSpacing"/>
        <w:ind w:firstLine="720"/>
        <w:rPr>
          <w:color w:val="000000" w:themeColor="text1"/>
        </w:rPr>
      </w:pPr>
      <w:r w:rsidRPr="0009224D">
        <w:rPr>
          <w:color w:val="000000" w:themeColor="text1"/>
        </w:rPr>
        <w:t>Calculul pentru tipurile de recipiente menționate mai sus,  s-a efectuat ținând cont de:</w:t>
      </w:r>
    </w:p>
    <w:p w:rsidR="00794E41" w:rsidRPr="0009224D" w:rsidRDefault="00794E41" w:rsidP="00794E41">
      <w:pPr>
        <w:pStyle w:val="NoSpacing"/>
        <w:numPr>
          <w:ilvl w:val="0"/>
          <w:numId w:val="7"/>
        </w:numPr>
        <w:jc w:val="both"/>
        <w:rPr>
          <w:color w:val="000000" w:themeColor="text1"/>
        </w:rPr>
      </w:pPr>
      <w:r w:rsidRPr="0009224D">
        <w:rPr>
          <w:color w:val="000000" w:themeColor="text1"/>
        </w:rPr>
        <w:t xml:space="preserve">Media cantităților de deșeuri municipale generate, din istoricul pe care </w:t>
      </w:r>
      <w:proofErr w:type="spellStart"/>
      <w:r w:rsidRPr="0009224D">
        <w:rPr>
          <w:color w:val="000000" w:themeColor="text1"/>
        </w:rPr>
        <w:t>il</w:t>
      </w:r>
      <w:proofErr w:type="spellEnd"/>
      <w:r w:rsidRPr="0009224D">
        <w:rPr>
          <w:color w:val="000000" w:themeColor="text1"/>
        </w:rPr>
        <w:t xml:space="preserve"> </w:t>
      </w:r>
      <w:proofErr w:type="spellStart"/>
      <w:r w:rsidRPr="0009224D">
        <w:rPr>
          <w:color w:val="000000" w:themeColor="text1"/>
        </w:rPr>
        <w:t>detine</w:t>
      </w:r>
      <w:proofErr w:type="spellEnd"/>
      <w:r w:rsidRPr="0009224D">
        <w:rPr>
          <w:color w:val="000000" w:themeColor="text1"/>
        </w:rPr>
        <w:t xml:space="preserve"> UAT conform rapoartelor transmise de către operatorul de colectare si transport cu privire la cantitățile de deșeuri municipale colectate in anul 2021.</w:t>
      </w:r>
    </w:p>
    <w:p w:rsidR="00794E41" w:rsidRPr="0009224D" w:rsidRDefault="00794E41" w:rsidP="00794E41">
      <w:pPr>
        <w:pStyle w:val="NoSpacing"/>
        <w:numPr>
          <w:ilvl w:val="0"/>
          <w:numId w:val="7"/>
        </w:numPr>
        <w:jc w:val="both"/>
        <w:rPr>
          <w:color w:val="000000" w:themeColor="text1"/>
        </w:rPr>
      </w:pPr>
      <w:r w:rsidRPr="0009224D">
        <w:rPr>
          <w:color w:val="000000" w:themeColor="text1"/>
        </w:rPr>
        <w:t xml:space="preserve"> Media tarifului variabil ADIS, V1 si V2 din anul 2021 respectiv V1 =458 lei/tona - colectare si transport zona </w:t>
      </w:r>
      <w:proofErr w:type="spellStart"/>
      <w:r w:rsidRPr="0009224D">
        <w:rPr>
          <w:color w:val="000000" w:themeColor="text1"/>
        </w:rPr>
        <w:t>Romprest</w:t>
      </w:r>
      <w:proofErr w:type="spellEnd"/>
      <w:r w:rsidRPr="0009224D">
        <w:rPr>
          <w:color w:val="000000" w:themeColor="text1"/>
        </w:rPr>
        <w:t xml:space="preserve"> si V2 = 224 lei / tona- operare instalație Eco-Sud.</w:t>
      </w:r>
    </w:p>
    <w:p w:rsidR="00D46FA9" w:rsidRPr="0009224D" w:rsidRDefault="00E74311" w:rsidP="00A60018">
      <w:pPr>
        <w:widowControl w:val="0"/>
        <w:autoSpaceDE w:val="0"/>
        <w:autoSpaceDN w:val="0"/>
        <w:adjustRightInd w:val="0"/>
        <w:snapToGrid w:val="0"/>
        <w:ind w:firstLine="567"/>
        <w:jc w:val="both"/>
        <w:rPr>
          <w:color w:val="000000" w:themeColor="text1"/>
        </w:rPr>
      </w:pPr>
      <w:r w:rsidRPr="0009224D">
        <w:rPr>
          <w:b/>
          <w:color w:val="000000" w:themeColor="text1"/>
        </w:rPr>
        <w:t>Art. 2</w:t>
      </w:r>
      <w:r w:rsidR="0009224D">
        <w:rPr>
          <w:b/>
          <w:color w:val="000000" w:themeColor="text1"/>
        </w:rPr>
        <w:t>.</w:t>
      </w:r>
      <w:r w:rsidRPr="0009224D">
        <w:rPr>
          <w:b/>
          <w:color w:val="000000" w:themeColor="text1"/>
        </w:rPr>
        <w:t xml:space="preserve"> </w:t>
      </w:r>
      <w:r w:rsidR="00D46FA9" w:rsidRPr="0009224D">
        <w:rPr>
          <w:color w:val="000000" w:themeColor="text1"/>
        </w:rPr>
        <w:t xml:space="preserve">Se aprobă </w:t>
      </w:r>
      <w:r w:rsidR="00CF4BB4" w:rsidRPr="0009224D">
        <w:rPr>
          <w:color w:val="000000" w:themeColor="text1"/>
        </w:rPr>
        <w:t xml:space="preserve">modalitatea de stabilire a taxei de salubrizare pentru utilizatorii non-casnici, </w:t>
      </w:r>
      <w:r w:rsidRPr="0009224D">
        <w:rPr>
          <w:color w:val="000000" w:themeColor="text1"/>
        </w:rPr>
        <w:t xml:space="preserve">in funcție de numărul de angajați, </w:t>
      </w:r>
      <w:r w:rsidR="00CF4BB4" w:rsidRPr="0009224D">
        <w:rPr>
          <w:color w:val="000000" w:themeColor="text1"/>
        </w:rPr>
        <w:t>c</w:t>
      </w:r>
      <w:r w:rsidR="00A60018" w:rsidRPr="0009224D">
        <w:rPr>
          <w:color w:val="000000" w:themeColor="text1"/>
        </w:rPr>
        <w:t xml:space="preserve">onform </w:t>
      </w:r>
      <w:r w:rsidR="00A12AB2" w:rsidRPr="0009224D">
        <w:rPr>
          <w:b/>
          <w:color w:val="000000" w:themeColor="text1"/>
        </w:rPr>
        <w:t>Anexei nr. 1</w:t>
      </w:r>
      <w:r w:rsidR="00D46FA9" w:rsidRPr="0009224D">
        <w:rPr>
          <w:color w:val="000000" w:themeColor="text1"/>
        </w:rPr>
        <w:t>,</w:t>
      </w:r>
      <w:r w:rsidR="00D46FA9" w:rsidRPr="0009224D">
        <w:rPr>
          <w:b/>
          <w:color w:val="000000" w:themeColor="text1"/>
        </w:rPr>
        <w:t xml:space="preserve"> </w:t>
      </w:r>
      <w:r w:rsidR="00D46FA9" w:rsidRPr="0009224D">
        <w:rPr>
          <w:color w:val="000000" w:themeColor="text1"/>
        </w:rPr>
        <w:t>care face parte integrantă din prezentul proiect de hotărâre.</w:t>
      </w:r>
    </w:p>
    <w:p w:rsidR="003D78DC" w:rsidRPr="0009224D" w:rsidRDefault="00E74311" w:rsidP="003D78DC">
      <w:pPr>
        <w:ind w:firstLine="567"/>
        <w:jc w:val="both"/>
        <w:rPr>
          <w:color w:val="000000" w:themeColor="text1"/>
        </w:rPr>
      </w:pPr>
      <w:r w:rsidRPr="0009224D">
        <w:rPr>
          <w:b/>
          <w:color w:val="000000" w:themeColor="text1"/>
        </w:rPr>
        <w:t>Art. 3</w:t>
      </w:r>
      <w:r w:rsidR="0009224D">
        <w:rPr>
          <w:b/>
          <w:color w:val="000000" w:themeColor="text1"/>
        </w:rPr>
        <w:t>.</w:t>
      </w:r>
      <w:r w:rsidR="003D78DC" w:rsidRPr="0009224D">
        <w:rPr>
          <w:color w:val="000000" w:themeColor="text1"/>
        </w:rPr>
        <w:t xml:space="preserve"> Se aprobă </w:t>
      </w:r>
      <w:r w:rsidR="003D78DC" w:rsidRPr="0009224D">
        <w:rPr>
          <w:b/>
          <w:color w:val="000000" w:themeColor="text1"/>
        </w:rPr>
        <w:t>Regulamentul de Instituire și administrare a taxei de salubrizare pentru persoanele non-casnice</w:t>
      </w:r>
      <w:r w:rsidR="003D78DC" w:rsidRPr="0009224D">
        <w:rPr>
          <w:color w:val="000000" w:themeColor="text1"/>
        </w:rPr>
        <w:t xml:space="preserve"> de pe raza administrativ-teritorială a Orașului Dărmănești, conform </w:t>
      </w:r>
      <w:r w:rsidR="003D78DC" w:rsidRPr="0009224D">
        <w:rPr>
          <w:b/>
          <w:color w:val="000000" w:themeColor="text1"/>
        </w:rPr>
        <w:t>Anexei nr. 2,</w:t>
      </w:r>
      <w:r w:rsidR="003D78DC" w:rsidRPr="0009224D">
        <w:rPr>
          <w:color w:val="000000" w:themeColor="text1"/>
        </w:rPr>
        <w:t xml:space="preserve"> care face parte integrantă din prezentul proiect de hotărâre.</w:t>
      </w:r>
    </w:p>
    <w:p w:rsidR="00D46FA9" w:rsidRPr="0009224D" w:rsidRDefault="00E74311" w:rsidP="00D46FA9">
      <w:pPr>
        <w:ind w:firstLine="450"/>
        <w:jc w:val="both"/>
        <w:rPr>
          <w:color w:val="000000" w:themeColor="text1"/>
        </w:rPr>
      </w:pPr>
      <w:r w:rsidRPr="0009224D">
        <w:rPr>
          <w:b/>
          <w:color w:val="000000" w:themeColor="text1"/>
        </w:rPr>
        <w:t xml:space="preserve"> Art. 4</w:t>
      </w:r>
      <w:r w:rsidR="0009224D">
        <w:rPr>
          <w:color w:val="000000" w:themeColor="text1"/>
        </w:rPr>
        <w:t>.</w:t>
      </w:r>
      <w:r w:rsidR="00D46FA9" w:rsidRPr="0009224D">
        <w:rPr>
          <w:color w:val="000000" w:themeColor="text1"/>
        </w:rPr>
        <w:t xml:space="preserve"> Se aprobă </w:t>
      </w:r>
      <w:r w:rsidR="00D46FA9" w:rsidRPr="0009224D">
        <w:rPr>
          <w:b/>
          <w:color w:val="000000" w:themeColor="text1"/>
        </w:rPr>
        <w:t>Declarația de impunere</w:t>
      </w:r>
      <w:r w:rsidR="00D46FA9" w:rsidRPr="0009224D">
        <w:rPr>
          <w:color w:val="000000" w:themeColor="text1"/>
        </w:rPr>
        <w:t xml:space="preserve"> privind stabilirea taxei de salubrizare pentru persoanele non-casnice</w:t>
      </w:r>
      <w:r w:rsidR="00D46FA9" w:rsidRPr="0009224D">
        <w:rPr>
          <w:b/>
          <w:i/>
          <w:color w:val="000000" w:themeColor="text1"/>
        </w:rPr>
        <w:t xml:space="preserve">, </w:t>
      </w:r>
      <w:r w:rsidR="00D46FA9" w:rsidRPr="0009224D">
        <w:rPr>
          <w:color w:val="000000" w:themeColor="text1"/>
        </w:rPr>
        <w:t xml:space="preserve">conform </w:t>
      </w:r>
      <w:r w:rsidR="003D78DC" w:rsidRPr="0009224D">
        <w:rPr>
          <w:b/>
          <w:color w:val="000000" w:themeColor="text1"/>
        </w:rPr>
        <w:t>Anexe</w:t>
      </w:r>
      <w:r w:rsidR="007124C5" w:rsidRPr="0009224D">
        <w:rPr>
          <w:b/>
          <w:color w:val="000000" w:themeColor="text1"/>
        </w:rPr>
        <w:t>i</w:t>
      </w:r>
      <w:r w:rsidR="00D46FA9" w:rsidRPr="0009224D">
        <w:rPr>
          <w:b/>
          <w:color w:val="000000" w:themeColor="text1"/>
        </w:rPr>
        <w:t xml:space="preserve"> nr. </w:t>
      </w:r>
      <w:r w:rsidR="003D78DC" w:rsidRPr="0009224D">
        <w:rPr>
          <w:b/>
          <w:color w:val="000000" w:themeColor="text1"/>
        </w:rPr>
        <w:t>3</w:t>
      </w:r>
      <w:r w:rsidR="00D46FA9" w:rsidRPr="0009224D">
        <w:rPr>
          <w:b/>
          <w:color w:val="000000" w:themeColor="text1"/>
        </w:rPr>
        <w:t>,</w:t>
      </w:r>
      <w:r w:rsidR="00D46FA9" w:rsidRPr="0009224D">
        <w:rPr>
          <w:color w:val="000000" w:themeColor="text1"/>
        </w:rPr>
        <w:t xml:space="preserve"> care face parte integrantă din prezentul proiect de hotărâre. </w:t>
      </w:r>
    </w:p>
    <w:p w:rsidR="003D78DC" w:rsidRPr="0009224D" w:rsidRDefault="00E74311" w:rsidP="003D78DC">
      <w:pPr>
        <w:ind w:firstLine="450"/>
        <w:jc w:val="both"/>
        <w:rPr>
          <w:color w:val="000000" w:themeColor="text1"/>
        </w:rPr>
      </w:pPr>
      <w:r w:rsidRPr="0009224D">
        <w:rPr>
          <w:color w:val="000000" w:themeColor="text1"/>
        </w:rPr>
        <w:t xml:space="preserve"> </w:t>
      </w:r>
      <w:r w:rsidRPr="0009224D">
        <w:rPr>
          <w:b/>
          <w:color w:val="000000" w:themeColor="text1"/>
        </w:rPr>
        <w:t>Art. 5</w:t>
      </w:r>
      <w:r w:rsidR="0009224D">
        <w:rPr>
          <w:color w:val="000000" w:themeColor="text1"/>
        </w:rPr>
        <w:t>.</w:t>
      </w:r>
      <w:r w:rsidR="00D46FA9" w:rsidRPr="0009224D">
        <w:rPr>
          <w:b/>
          <w:color w:val="000000" w:themeColor="text1"/>
        </w:rPr>
        <w:t xml:space="preserve"> </w:t>
      </w:r>
      <w:r w:rsidR="003D78DC" w:rsidRPr="0009224D">
        <w:rPr>
          <w:color w:val="000000" w:themeColor="text1"/>
        </w:rPr>
        <w:t xml:space="preserve">Se aprobă </w:t>
      </w:r>
      <w:r w:rsidR="003D78DC" w:rsidRPr="0009224D">
        <w:rPr>
          <w:b/>
          <w:color w:val="000000" w:themeColor="text1"/>
        </w:rPr>
        <w:t>Declarația rectificativa de impunere</w:t>
      </w:r>
      <w:r w:rsidR="003D78DC" w:rsidRPr="0009224D">
        <w:rPr>
          <w:color w:val="000000" w:themeColor="text1"/>
        </w:rPr>
        <w:t xml:space="preserve"> privind stabilirea taxei de salubrizare pentru persoanele non-casnice</w:t>
      </w:r>
      <w:r w:rsidR="003D78DC" w:rsidRPr="0009224D">
        <w:rPr>
          <w:b/>
          <w:i/>
          <w:color w:val="000000" w:themeColor="text1"/>
        </w:rPr>
        <w:t xml:space="preserve">, </w:t>
      </w:r>
      <w:r w:rsidR="003D78DC" w:rsidRPr="0009224D">
        <w:rPr>
          <w:color w:val="000000" w:themeColor="text1"/>
        </w:rPr>
        <w:t xml:space="preserve">conform </w:t>
      </w:r>
      <w:r w:rsidR="007124C5" w:rsidRPr="0009224D">
        <w:rPr>
          <w:b/>
          <w:color w:val="000000" w:themeColor="text1"/>
        </w:rPr>
        <w:t>Anexei</w:t>
      </w:r>
      <w:r w:rsidR="003D78DC" w:rsidRPr="0009224D">
        <w:rPr>
          <w:b/>
          <w:color w:val="000000" w:themeColor="text1"/>
        </w:rPr>
        <w:t xml:space="preserve"> nr. 4,</w:t>
      </w:r>
      <w:r w:rsidR="003D78DC" w:rsidRPr="0009224D">
        <w:rPr>
          <w:color w:val="000000" w:themeColor="text1"/>
        </w:rPr>
        <w:t xml:space="preserve"> care face parte integrantă din prezentul proiect de hotărâre. </w:t>
      </w:r>
    </w:p>
    <w:p w:rsidR="00D73B74" w:rsidRPr="0009224D" w:rsidRDefault="00883C7F" w:rsidP="003B74CF">
      <w:pPr>
        <w:ind w:firstLine="450"/>
        <w:jc w:val="both"/>
        <w:rPr>
          <w:color w:val="000000" w:themeColor="text1"/>
        </w:rPr>
      </w:pPr>
      <w:r w:rsidRPr="0009224D">
        <w:rPr>
          <w:b/>
          <w:color w:val="000000" w:themeColor="text1"/>
        </w:rPr>
        <w:t xml:space="preserve">Art. </w:t>
      </w:r>
      <w:r w:rsidR="00E74311" w:rsidRPr="0009224D">
        <w:rPr>
          <w:b/>
          <w:color w:val="000000" w:themeColor="text1"/>
        </w:rPr>
        <w:t>6</w:t>
      </w:r>
      <w:r w:rsidR="0009224D">
        <w:rPr>
          <w:b/>
          <w:color w:val="000000" w:themeColor="text1"/>
        </w:rPr>
        <w:t>.</w:t>
      </w:r>
      <w:r w:rsidRPr="0009224D">
        <w:rPr>
          <w:b/>
          <w:color w:val="000000" w:themeColor="text1"/>
        </w:rPr>
        <w:t xml:space="preserve"> </w:t>
      </w:r>
      <w:r w:rsidRPr="0009224D">
        <w:rPr>
          <w:color w:val="000000" w:themeColor="text1"/>
        </w:rPr>
        <w:t>Î</w:t>
      </w:r>
      <w:r w:rsidR="00D73B74" w:rsidRPr="0009224D">
        <w:rPr>
          <w:color w:val="000000" w:themeColor="text1"/>
        </w:rPr>
        <w:t xml:space="preserve">n vederea stabilirii taxei speciale de salubrizare datorate, persoanele juridice și agenții economici vor completa </w:t>
      </w:r>
      <w:r w:rsidR="00CF4BB4" w:rsidRPr="0009224D">
        <w:rPr>
          <w:color w:val="000000" w:themeColor="text1"/>
        </w:rPr>
        <w:t>Declarația</w:t>
      </w:r>
      <w:r w:rsidR="00D73B74" w:rsidRPr="0009224D">
        <w:rPr>
          <w:color w:val="000000" w:themeColor="text1"/>
        </w:rPr>
        <w:t xml:space="preserve"> de impunere, conform modelului din Anexa </w:t>
      </w:r>
      <w:r w:rsidR="007124C5" w:rsidRPr="0009224D">
        <w:rPr>
          <w:color w:val="000000" w:themeColor="text1"/>
        </w:rPr>
        <w:t>3</w:t>
      </w:r>
      <w:r w:rsidR="00D73B74" w:rsidRPr="0009224D">
        <w:rPr>
          <w:color w:val="000000" w:themeColor="text1"/>
        </w:rPr>
        <w:t xml:space="preserve"> la prezenta hotărâre. </w:t>
      </w:r>
    </w:p>
    <w:p w:rsidR="00D73B74" w:rsidRPr="0009224D" w:rsidRDefault="00D73B74" w:rsidP="006216E0">
      <w:pPr>
        <w:ind w:firstLine="450"/>
        <w:jc w:val="both"/>
        <w:rPr>
          <w:color w:val="000000" w:themeColor="text1"/>
        </w:rPr>
      </w:pPr>
      <w:r w:rsidRPr="0009224D">
        <w:rPr>
          <w:b/>
          <w:color w:val="000000" w:themeColor="text1"/>
        </w:rPr>
        <w:t>Art.</w:t>
      </w:r>
      <w:r w:rsidR="00883C7F" w:rsidRPr="0009224D">
        <w:rPr>
          <w:b/>
          <w:color w:val="000000" w:themeColor="text1"/>
        </w:rPr>
        <w:t xml:space="preserve"> </w:t>
      </w:r>
      <w:r w:rsidR="00E74311" w:rsidRPr="0009224D">
        <w:rPr>
          <w:b/>
          <w:color w:val="000000" w:themeColor="text1"/>
        </w:rPr>
        <w:t>7</w:t>
      </w:r>
      <w:r w:rsidR="0009224D">
        <w:rPr>
          <w:b/>
          <w:color w:val="000000" w:themeColor="text1"/>
        </w:rPr>
        <w:t>.</w:t>
      </w:r>
      <w:r w:rsidRPr="0009224D">
        <w:rPr>
          <w:b/>
          <w:color w:val="000000" w:themeColor="text1"/>
        </w:rPr>
        <w:t xml:space="preserve"> (1)</w:t>
      </w:r>
      <w:r w:rsidRPr="0009224D">
        <w:rPr>
          <w:color w:val="000000" w:themeColor="text1"/>
        </w:rPr>
        <w:t xml:space="preserve"> Declarația se depune/transmite la primărie de către </w:t>
      </w:r>
      <w:r w:rsidR="007124C5" w:rsidRPr="0009224D">
        <w:rPr>
          <w:color w:val="000000" w:themeColor="text1"/>
        </w:rPr>
        <w:t>reprezentantul legal</w:t>
      </w:r>
      <w:r w:rsidR="00A67460" w:rsidRPr="0009224D">
        <w:rPr>
          <w:color w:val="000000" w:themeColor="text1"/>
        </w:rPr>
        <w:t>/împuternicitul</w:t>
      </w:r>
      <w:r w:rsidR="007124C5" w:rsidRPr="0009224D">
        <w:rPr>
          <w:color w:val="000000" w:themeColor="text1"/>
        </w:rPr>
        <w:t xml:space="preserve"> </w:t>
      </w:r>
      <w:r w:rsidRPr="0009224D">
        <w:rPr>
          <w:color w:val="000000" w:themeColor="text1"/>
        </w:rPr>
        <w:t xml:space="preserve">persoanei juridice sau agentului economic, până </w:t>
      </w:r>
      <w:r w:rsidR="00504544" w:rsidRPr="0009224D">
        <w:rPr>
          <w:color w:val="000000" w:themeColor="text1"/>
        </w:rPr>
        <w:t>la sfârșitul lunii ianuarie 2023</w:t>
      </w:r>
      <w:r w:rsidRPr="0009224D">
        <w:rPr>
          <w:color w:val="000000" w:themeColor="text1"/>
        </w:rPr>
        <w:t xml:space="preserve"> ori - după caz - până la sfârșitul lunii în care își începe activitatea. </w:t>
      </w:r>
    </w:p>
    <w:p w:rsidR="00D73B74" w:rsidRPr="0009224D" w:rsidRDefault="004F4041" w:rsidP="003B74CF">
      <w:pPr>
        <w:ind w:firstLine="450"/>
        <w:jc w:val="both"/>
        <w:rPr>
          <w:color w:val="000000" w:themeColor="text1"/>
        </w:rPr>
      </w:pPr>
      <w:r w:rsidRPr="0009224D">
        <w:rPr>
          <w:b/>
          <w:color w:val="000000" w:themeColor="text1"/>
        </w:rPr>
        <w:t>(2</w:t>
      </w:r>
      <w:r w:rsidR="00D73B74" w:rsidRPr="0009224D">
        <w:rPr>
          <w:b/>
          <w:color w:val="000000" w:themeColor="text1"/>
        </w:rPr>
        <w:t>)</w:t>
      </w:r>
      <w:r w:rsidR="00D73B74" w:rsidRPr="0009224D">
        <w:rPr>
          <w:color w:val="000000" w:themeColor="text1"/>
        </w:rPr>
        <w:t xml:space="preserve"> În cazul modificării condițiilor care au stat la baza calculării taxei conform formulei aprobate prin prezenta hotărâre, </w:t>
      </w:r>
      <w:r w:rsidR="007124C5" w:rsidRPr="0009224D">
        <w:rPr>
          <w:color w:val="000000" w:themeColor="text1"/>
        </w:rPr>
        <w:t xml:space="preserve">reprezentantul legal al </w:t>
      </w:r>
      <w:r w:rsidR="00D73B74" w:rsidRPr="0009224D">
        <w:rPr>
          <w:color w:val="000000" w:themeColor="text1"/>
        </w:rPr>
        <w:t>persoanei juridice sau agentului economic ori împuternicitul acestuia va depune/transmite o declarație</w:t>
      </w:r>
      <w:r w:rsidR="007124C5" w:rsidRPr="0009224D">
        <w:rPr>
          <w:color w:val="000000" w:themeColor="text1"/>
        </w:rPr>
        <w:t xml:space="preserve"> rectificativa</w:t>
      </w:r>
      <w:r w:rsidR="00D73B74" w:rsidRPr="0009224D">
        <w:rPr>
          <w:color w:val="000000" w:themeColor="text1"/>
        </w:rPr>
        <w:t xml:space="preserve">, </w:t>
      </w:r>
      <w:r w:rsidR="007124C5" w:rsidRPr="0009224D">
        <w:rPr>
          <w:color w:val="000000" w:themeColor="text1"/>
        </w:rPr>
        <w:t>c</w:t>
      </w:r>
      <w:r w:rsidR="006232A7" w:rsidRPr="0009224D">
        <w:rPr>
          <w:color w:val="000000" w:themeColor="text1"/>
        </w:rPr>
        <w:t>onform A</w:t>
      </w:r>
      <w:r w:rsidR="007124C5" w:rsidRPr="0009224D">
        <w:rPr>
          <w:color w:val="000000" w:themeColor="text1"/>
        </w:rPr>
        <w:t>nexei 4</w:t>
      </w:r>
      <w:r w:rsidR="00D73B74" w:rsidRPr="0009224D">
        <w:rPr>
          <w:color w:val="000000" w:themeColor="text1"/>
        </w:rPr>
        <w:t>.</w:t>
      </w:r>
    </w:p>
    <w:p w:rsidR="00D73B74" w:rsidRPr="0009224D" w:rsidRDefault="00883C7F" w:rsidP="003B74CF">
      <w:pPr>
        <w:ind w:firstLine="450"/>
        <w:jc w:val="both"/>
        <w:rPr>
          <w:color w:val="000000" w:themeColor="text1"/>
        </w:rPr>
      </w:pPr>
      <w:r w:rsidRPr="0009224D">
        <w:rPr>
          <w:b/>
          <w:color w:val="000000" w:themeColor="text1"/>
        </w:rPr>
        <w:t xml:space="preserve">Art. </w:t>
      </w:r>
      <w:r w:rsidR="00E74311" w:rsidRPr="0009224D">
        <w:rPr>
          <w:b/>
          <w:color w:val="000000" w:themeColor="text1"/>
        </w:rPr>
        <w:t>8.</w:t>
      </w:r>
      <w:r w:rsidR="0009224D">
        <w:rPr>
          <w:b/>
          <w:color w:val="000000" w:themeColor="text1"/>
        </w:rPr>
        <w:t xml:space="preserve"> </w:t>
      </w:r>
      <w:r w:rsidRPr="0009224D">
        <w:rPr>
          <w:b/>
          <w:color w:val="000000" w:themeColor="text1"/>
        </w:rPr>
        <w:t xml:space="preserve"> </w:t>
      </w:r>
      <w:r w:rsidR="00D73B74" w:rsidRPr="0009224D">
        <w:rPr>
          <w:color w:val="000000" w:themeColor="text1"/>
        </w:rPr>
        <w:t xml:space="preserve"> La declarație se vor anexa documente care să probeze: </w:t>
      </w:r>
    </w:p>
    <w:p w:rsidR="00D73B74" w:rsidRPr="0009224D" w:rsidRDefault="006232A7" w:rsidP="003B74CF">
      <w:pPr>
        <w:ind w:firstLine="450"/>
        <w:jc w:val="both"/>
        <w:rPr>
          <w:color w:val="000000" w:themeColor="text1"/>
        </w:rPr>
      </w:pPr>
      <w:r w:rsidRPr="0009224D">
        <w:rPr>
          <w:color w:val="000000" w:themeColor="text1"/>
        </w:rPr>
        <w:t xml:space="preserve"> </w:t>
      </w:r>
      <w:r w:rsidR="00D73B74" w:rsidRPr="0009224D">
        <w:rPr>
          <w:color w:val="000000" w:themeColor="text1"/>
        </w:rPr>
        <w:t xml:space="preserve">a) identitatea </w:t>
      </w:r>
      <w:r w:rsidR="00A67460" w:rsidRPr="0009224D">
        <w:rPr>
          <w:color w:val="000000" w:themeColor="text1"/>
        </w:rPr>
        <w:t>reprezentantului legal</w:t>
      </w:r>
      <w:r w:rsidR="00D73B74" w:rsidRPr="0009224D">
        <w:rPr>
          <w:color w:val="000000" w:themeColor="text1"/>
        </w:rPr>
        <w:t xml:space="preserve"> persoanei juridice sau agentului economic ori împuternicitului acestuia - cu copie carte de identitate</w:t>
      </w:r>
    </w:p>
    <w:p w:rsidR="00D73B74" w:rsidRPr="0009224D" w:rsidRDefault="00D73B74" w:rsidP="003B74CF">
      <w:pPr>
        <w:ind w:firstLine="450"/>
        <w:jc w:val="both"/>
        <w:rPr>
          <w:color w:val="000000" w:themeColor="text1"/>
        </w:rPr>
      </w:pPr>
      <w:r w:rsidRPr="0009224D">
        <w:rPr>
          <w:color w:val="000000" w:themeColor="text1"/>
        </w:rPr>
        <w:t xml:space="preserve"> b) numărul salariaților persoanei juridice sau agentului economic - cu extras REVISAL </w:t>
      </w:r>
    </w:p>
    <w:p w:rsidR="00D73B74" w:rsidRPr="0009224D" w:rsidRDefault="006232A7" w:rsidP="003B74CF">
      <w:pPr>
        <w:ind w:firstLine="450"/>
        <w:jc w:val="both"/>
        <w:rPr>
          <w:color w:val="000000" w:themeColor="text1"/>
        </w:rPr>
      </w:pPr>
      <w:r w:rsidRPr="0009224D">
        <w:rPr>
          <w:color w:val="000000" w:themeColor="text1"/>
        </w:rPr>
        <w:t xml:space="preserve"> </w:t>
      </w:r>
      <w:r w:rsidR="00D73B74" w:rsidRPr="0009224D">
        <w:rPr>
          <w:color w:val="000000" w:themeColor="text1"/>
        </w:rPr>
        <w:t xml:space="preserve">c) sediul persoanei juridice sau agentului economic - cu copie act de înființare/statut </w:t>
      </w:r>
    </w:p>
    <w:p w:rsidR="00D73B74" w:rsidRPr="0009224D" w:rsidRDefault="006232A7" w:rsidP="003B74CF">
      <w:pPr>
        <w:ind w:firstLine="450"/>
        <w:jc w:val="both"/>
        <w:rPr>
          <w:color w:val="000000" w:themeColor="text1"/>
        </w:rPr>
      </w:pPr>
      <w:r w:rsidRPr="0009224D">
        <w:rPr>
          <w:color w:val="000000" w:themeColor="text1"/>
        </w:rPr>
        <w:t xml:space="preserve"> </w:t>
      </w:r>
      <w:r w:rsidR="00D73B74" w:rsidRPr="0009224D">
        <w:rPr>
          <w:color w:val="000000" w:themeColor="text1"/>
        </w:rPr>
        <w:t xml:space="preserve">d) obiectul de activitate al persoanei juridice sau agentului economic - cu copia autorizației de funcționare emisă de către primar. </w:t>
      </w:r>
    </w:p>
    <w:p w:rsidR="00D73B74" w:rsidRPr="0009224D" w:rsidRDefault="00D73B74" w:rsidP="00D73B74">
      <w:pPr>
        <w:ind w:firstLine="450"/>
        <w:jc w:val="both"/>
        <w:rPr>
          <w:color w:val="000000" w:themeColor="text1"/>
        </w:rPr>
      </w:pPr>
      <w:r w:rsidRPr="0009224D">
        <w:rPr>
          <w:b/>
          <w:color w:val="000000" w:themeColor="text1"/>
        </w:rPr>
        <w:t>Art.</w:t>
      </w:r>
      <w:r w:rsidR="00883C7F" w:rsidRPr="0009224D">
        <w:rPr>
          <w:b/>
          <w:color w:val="000000" w:themeColor="text1"/>
        </w:rPr>
        <w:t xml:space="preserve"> </w:t>
      </w:r>
      <w:r w:rsidR="00E74311" w:rsidRPr="0009224D">
        <w:rPr>
          <w:b/>
          <w:color w:val="000000" w:themeColor="text1"/>
        </w:rPr>
        <w:t>9.</w:t>
      </w:r>
      <w:r w:rsidR="0009224D">
        <w:rPr>
          <w:color w:val="000000" w:themeColor="text1"/>
        </w:rPr>
        <w:t xml:space="preserve"> </w:t>
      </w:r>
      <w:r w:rsidRPr="0009224D">
        <w:rPr>
          <w:color w:val="000000" w:themeColor="text1"/>
        </w:rPr>
        <w:t xml:space="preserve"> Pentru persoanele juridice sau agenții economici care nu au depus/transmis declarația, taxa de salubrizare se va stabili din oficiu de către compartimentul de specialitate din cadrul primăriei, conform datelor existente în evidențele primăriei corelate cu informații obținute de la Registrul Comerțului și alte autorități competente în autorizarea sau înființarea acestora.</w:t>
      </w:r>
    </w:p>
    <w:p w:rsidR="00A12AB2" w:rsidRPr="0009224D" w:rsidRDefault="00A12AB2" w:rsidP="00D73B74">
      <w:pPr>
        <w:ind w:firstLine="450"/>
        <w:jc w:val="both"/>
        <w:rPr>
          <w:color w:val="000000" w:themeColor="text1"/>
        </w:rPr>
      </w:pPr>
      <w:r w:rsidRPr="0009224D">
        <w:rPr>
          <w:b/>
          <w:color w:val="000000" w:themeColor="text1"/>
        </w:rPr>
        <w:t xml:space="preserve">Art. </w:t>
      </w:r>
      <w:r w:rsidR="00E74311" w:rsidRPr="0009224D">
        <w:rPr>
          <w:b/>
          <w:color w:val="000000" w:themeColor="text1"/>
        </w:rPr>
        <w:t xml:space="preserve">10. </w:t>
      </w:r>
      <w:r w:rsidRPr="0009224D">
        <w:rPr>
          <w:b/>
          <w:color w:val="000000" w:themeColor="text1"/>
        </w:rPr>
        <w:t xml:space="preserve"> (1)</w:t>
      </w:r>
      <w:r w:rsidRPr="0009224D">
        <w:rPr>
          <w:color w:val="000000" w:themeColor="text1"/>
        </w:rPr>
        <w:t xml:space="preserve"> Taxa specială de salubrizare se achită lunar, pana in ultima zi </w:t>
      </w:r>
      <w:r w:rsidR="006232A7" w:rsidRPr="0009224D">
        <w:rPr>
          <w:color w:val="000000" w:themeColor="text1"/>
        </w:rPr>
        <w:t xml:space="preserve">lucrătoare </w:t>
      </w:r>
      <w:r w:rsidRPr="0009224D">
        <w:rPr>
          <w:color w:val="000000" w:themeColor="text1"/>
        </w:rPr>
        <w:t xml:space="preserve">a lunii in curs. Neplata taxei la termenul scadent atrage </w:t>
      </w:r>
      <w:r w:rsidR="006232A7" w:rsidRPr="0009224D">
        <w:rPr>
          <w:color w:val="000000" w:themeColor="text1"/>
        </w:rPr>
        <w:t>după</w:t>
      </w:r>
      <w:r w:rsidRPr="0009224D">
        <w:rPr>
          <w:color w:val="000000" w:themeColor="text1"/>
        </w:rPr>
        <w:t xml:space="preserve"> sine majorări de întârziere conform legislației fiscale în vigoare. </w:t>
      </w:r>
    </w:p>
    <w:p w:rsidR="00764A60" w:rsidRPr="0009224D" w:rsidRDefault="00A12AB2" w:rsidP="00764A60">
      <w:pPr>
        <w:widowControl w:val="0"/>
        <w:autoSpaceDE w:val="0"/>
        <w:autoSpaceDN w:val="0"/>
        <w:contextualSpacing/>
        <w:jc w:val="both"/>
        <w:rPr>
          <w:color w:val="000000" w:themeColor="text1"/>
        </w:rPr>
      </w:pPr>
      <w:r w:rsidRPr="0009224D">
        <w:rPr>
          <w:b/>
          <w:color w:val="000000" w:themeColor="text1"/>
        </w:rPr>
        <w:t xml:space="preserve"> </w:t>
      </w:r>
      <w:r w:rsidRPr="0009224D">
        <w:rPr>
          <w:b/>
          <w:color w:val="000000" w:themeColor="text1"/>
        </w:rPr>
        <w:tab/>
        <w:t>(2)</w:t>
      </w:r>
      <w:r w:rsidRPr="0009224D">
        <w:rPr>
          <w:color w:val="000000" w:themeColor="text1"/>
        </w:rPr>
        <w:t xml:space="preserve"> Plata se poate face în numerar/prin card bancar prin POS la punctele de încasare ale Primăriei Orasului Darmanesti - Serviciul Economic, on line, prin intermediul paginii web www.Ghiseul.ro sau prin virament bancar în contul </w:t>
      </w:r>
      <w:r w:rsidRPr="0009224D">
        <w:rPr>
          <w:rFonts w:eastAsia="Arial"/>
          <w:color w:val="000000" w:themeColor="text1"/>
        </w:rPr>
        <w:t>RO36TREZ06321360206XXXXX</w:t>
      </w:r>
      <w:r w:rsidRPr="0009224D">
        <w:rPr>
          <w:color w:val="000000" w:themeColor="text1"/>
        </w:rPr>
        <w:t xml:space="preserve"> deschis la Tr</w:t>
      </w:r>
      <w:r w:rsidR="00D73B74" w:rsidRPr="0009224D">
        <w:rPr>
          <w:color w:val="000000" w:themeColor="text1"/>
        </w:rPr>
        <w:t>ezoreria Municipiului Moinești.</w:t>
      </w:r>
    </w:p>
    <w:p w:rsidR="00D73B74" w:rsidRPr="0009224D" w:rsidRDefault="00A12AB2" w:rsidP="00764A60">
      <w:pPr>
        <w:widowControl w:val="0"/>
        <w:autoSpaceDE w:val="0"/>
        <w:autoSpaceDN w:val="0"/>
        <w:ind w:firstLine="426"/>
        <w:contextualSpacing/>
        <w:jc w:val="both"/>
        <w:rPr>
          <w:color w:val="000000" w:themeColor="text1"/>
        </w:rPr>
      </w:pPr>
      <w:r w:rsidRPr="0009224D">
        <w:rPr>
          <w:b/>
          <w:color w:val="000000" w:themeColor="text1"/>
        </w:rPr>
        <w:t xml:space="preserve">Art. </w:t>
      </w:r>
      <w:r w:rsidR="00E74311" w:rsidRPr="0009224D">
        <w:rPr>
          <w:b/>
          <w:color w:val="000000" w:themeColor="text1"/>
        </w:rPr>
        <w:t>11.</w:t>
      </w:r>
      <w:r w:rsidRPr="0009224D">
        <w:rPr>
          <w:color w:val="000000" w:themeColor="text1"/>
        </w:rPr>
        <w:t xml:space="preserve"> </w:t>
      </w:r>
      <w:r w:rsidR="00764A60" w:rsidRPr="0009224D">
        <w:rPr>
          <w:color w:val="000000" w:themeColor="text1"/>
        </w:rPr>
        <w:t xml:space="preserve">Prevederile prezentului proiect de hotărâre vor </w:t>
      </w:r>
      <w:r w:rsidR="00445060" w:rsidRPr="0009224D">
        <w:rPr>
          <w:color w:val="000000" w:themeColor="text1"/>
        </w:rPr>
        <w:t xml:space="preserve">avea aplicabilitate începând cu data de </w:t>
      </w:r>
      <w:r w:rsidR="00682856" w:rsidRPr="0009224D">
        <w:rPr>
          <w:color w:val="000000" w:themeColor="text1"/>
        </w:rPr>
        <w:t xml:space="preserve"> 01.01.2023</w:t>
      </w:r>
      <w:r w:rsidR="0041307C" w:rsidRPr="0009224D">
        <w:rPr>
          <w:color w:val="000000" w:themeColor="text1"/>
        </w:rPr>
        <w:t>.</w:t>
      </w:r>
    </w:p>
    <w:p w:rsidR="00445060" w:rsidRPr="0009224D" w:rsidRDefault="00445060" w:rsidP="00445060">
      <w:pPr>
        <w:widowControl w:val="0"/>
        <w:autoSpaceDE w:val="0"/>
        <w:autoSpaceDN w:val="0"/>
        <w:contextualSpacing/>
        <w:jc w:val="both"/>
        <w:rPr>
          <w:color w:val="000000" w:themeColor="text1"/>
        </w:rPr>
      </w:pPr>
      <w:r w:rsidRPr="0009224D">
        <w:rPr>
          <w:color w:val="000000" w:themeColor="text1"/>
        </w:rPr>
        <w:t xml:space="preserve">       </w:t>
      </w:r>
      <w:r w:rsidR="00A12AB2" w:rsidRPr="0009224D">
        <w:rPr>
          <w:b/>
          <w:color w:val="000000" w:themeColor="text1"/>
          <w:lang w:eastAsia="ro-RO"/>
        </w:rPr>
        <w:t xml:space="preserve">Art. </w:t>
      </w:r>
      <w:r w:rsidR="00E74311" w:rsidRPr="0009224D">
        <w:rPr>
          <w:b/>
          <w:color w:val="000000" w:themeColor="text1"/>
          <w:lang w:eastAsia="ro-RO"/>
        </w:rPr>
        <w:t>12</w:t>
      </w:r>
      <w:r w:rsidR="00A12AB2" w:rsidRPr="0009224D">
        <w:rPr>
          <w:b/>
          <w:color w:val="000000" w:themeColor="text1"/>
          <w:lang w:eastAsia="ro-RO"/>
        </w:rPr>
        <w:t xml:space="preserve">. </w:t>
      </w:r>
      <w:r w:rsidR="00A12AB2" w:rsidRPr="0009224D">
        <w:rPr>
          <w:color w:val="000000" w:themeColor="text1"/>
          <w:lang w:eastAsia="ro-RO"/>
        </w:rPr>
        <w:t>Cu ducerea la înde</w:t>
      </w:r>
      <w:r w:rsidRPr="0009224D">
        <w:rPr>
          <w:color w:val="000000" w:themeColor="text1"/>
          <w:lang w:eastAsia="ro-RO"/>
        </w:rPr>
        <w:t>plinire a prevederilor prezentului proiect de hotărâre</w:t>
      </w:r>
      <w:r w:rsidR="00A12AB2" w:rsidRPr="0009224D">
        <w:rPr>
          <w:color w:val="000000" w:themeColor="text1"/>
          <w:lang w:eastAsia="ro-RO"/>
        </w:rPr>
        <w:t xml:space="preserve"> se desemnează Serviciul Economic din cadrul aparatului de specialitate al Primarului Orasului Darmanesti.</w:t>
      </w:r>
    </w:p>
    <w:p w:rsidR="00A12AB2" w:rsidRPr="0009224D" w:rsidRDefault="00445060" w:rsidP="00445060">
      <w:pPr>
        <w:widowControl w:val="0"/>
        <w:autoSpaceDE w:val="0"/>
        <w:autoSpaceDN w:val="0"/>
        <w:contextualSpacing/>
        <w:jc w:val="both"/>
        <w:rPr>
          <w:color w:val="000000" w:themeColor="text1"/>
        </w:rPr>
      </w:pPr>
      <w:r w:rsidRPr="0009224D">
        <w:rPr>
          <w:color w:val="000000" w:themeColor="text1"/>
        </w:rPr>
        <w:t xml:space="preserve">        </w:t>
      </w:r>
      <w:r w:rsidR="00A12AB2" w:rsidRPr="0009224D">
        <w:rPr>
          <w:b/>
          <w:color w:val="000000" w:themeColor="text1"/>
        </w:rPr>
        <w:t xml:space="preserve">Art. </w:t>
      </w:r>
      <w:r w:rsidR="00E74311" w:rsidRPr="0009224D">
        <w:rPr>
          <w:b/>
          <w:color w:val="000000" w:themeColor="text1"/>
        </w:rPr>
        <w:t>13</w:t>
      </w:r>
      <w:r w:rsidR="00A12AB2" w:rsidRPr="0009224D">
        <w:rPr>
          <w:b/>
          <w:color w:val="000000" w:themeColor="text1"/>
        </w:rPr>
        <w:t>.</w:t>
      </w:r>
      <w:r w:rsidR="00883C7F" w:rsidRPr="0009224D">
        <w:rPr>
          <w:color w:val="000000" w:themeColor="text1"/>
        </w:rPr>
        <w:t xml:space="preserve"> </w:t>
      </w:r>
      <w:r w:rsidR="00A12AB2" w:rsidRPr="0009224D">
        <w:rPr>
          <w:color w:val="000000" w:themeColor="text1"/>
        </w:rPr>
        <w:t xml:space="preserve">Prezentul proiect de </w:t>
      </w:r>
      <w:proofErr w:type="spellStart"/>
      <w:r w:rsidR="00A12AB2" w:rsidRPr="0009224D">
        <w:rPr>
          <w:color w:val="000000" w:themeColor="text1"/>
        </w:rPr>
        <w:t>hotarare</w:t>
      </w:r>
      <w:proofErr w:type="spellEnd"/>
      <w:r w:rsidR="00A12AB2" w:rsidRPr="0009224D">
        <w:rPr>
          <w:color w:val="000000" w:themeColor="text1"/>
        </w:rPr>
        <w:t xml:space="preserve"> </w:t>
      </w:r>
      <w:proofErr w:type="spellStart"/>
      <w:r w:rsidR="00A12AB2" w:rsidRPr="0009224D">
        <w:rPr>
          <w:color w:val="000000" w:themeColor="text1"/>
        </w:rPr>
        <w:t>dupa</w:t>
      </w:r>
      <w:proofErr w:type="spellEnd"/>
      <w:r w:rsidR="00A12AB2" w:rsidRPr="0009224D">
        <w:rPr>
          <w:color w:val="000000" w:themeColor="text1"/>
        </w:rPr>
        <w:t xml:space="preserve"> adoptare, in </w:t>
      </w:r>
      <w:proofErr w:type="spellStart"/>
      <w:r w:rsidR="00A12AB2" w:rsidRPr="0009224D">
        <w:rPr>
          <w:color w:val="000000" w:themeColor="text1"/>
        </w:rPr>
        <w:t>conditiile</w:t>
      </w:r>
      <w:proofErr w:type="spellEnd"/>
      <w:r w:rsidR="00A12AB2" w:rsidRPr="0009224D">
        <w:rPr>
          <w:color w:val="000000" w:themeColor="text1"/>
        </w:rPr>
        <w:t xml:space="preserve"> legii se comunica Primarului Orasului Darmanesti, Serviciului Economic, </w:t>
      </w:r>
      <w:proofErr w:type="spellStart"/>
      <w:r w:rsidR="00A12AB2" w:rsidRPr="0009224D">
        <w:rPr>
          <w:color w:val="000000" w:themeColor="text1"/>
        </w:rPr>
        <w:t>Institutiei</w:t>
      </w:r>
      <w:proofErr w:type="spellEnd"/>
      <w:r w:rsidR="00A12AB2" w:rsidRPr="0009224D">
        <w:rPr>
          <w:color w:val="000000" w:themeColor="text1"/>
        </w:rPr>
        <w:t xml:space="preserve"> Prefectului </w:t>
      </w:r>
      <w:proofErr w:type="spellStart"/>
      <w:r w:rsidR="00A12AB2" w:rsidRPr="0009224D">
        <w:rPr>
          <w:color w:val="000000" w:themeColor="text1"/>
        </w:rPr>
        <w:t>Judetul</w:t>
      </w:r>
      <w:proofErr w:type="spellEnd"/>
      <w:r w:rsidR="00A12AB2" w:rsidRPr="0009224D">
        <w:rPr>
          <w:color w:val="000000" w:themeColor="text1"/>
        </w:rPr>
        <w:t xml:space="preserve"> </w:t>
      </w:r>
      <w:proofErr w:type="spellStart"/>
      <w:r w:rsidR="00A12AB2" w:rsidRPr="0009224D">
        <w:rPr>
          <w:color w:val="000000" w:themeColor="text1"/>
        </w:rPr>
        <w:t>Bacau</w:t>
      </w:r>
      <w:proofErr w:type="spellEnd"/>
      <w:r w:rsidR="00A12AB2" w:rsidRPr="0009224D">
        <w:rPr>
          <w:color w:val="000000" w:themeColor="text1"/>
        </w:rPr>
        <w:t xml:space="preserve">, Asociației de Dezvoltare Intercomunitară pentru Salubrizare Bacău si se aduce la </w:t>
      </w:r>
      <w:proofErr w:type="spellStart"/>
      <w:r w:rsidR="00A12AB2" w:rsidRPr="0009224D">
        <w:rPr>
          <w:color w:val="000000" w:themeColor="text1"/>
        </w:rPr>
        <w:t>cunostinta</w:t>
      </w:r>
      <w:proofErr w:type="spellEnd"/>
      <w:r w:rsidR="00A12AB2" w:rsidRPr="0009224D">
        <w:rPr>
          <w:color w:val="000000" w:themeColor="text1"/>
        </w:rPr>
        <w:t xml:space="preserve"> publica in </w:t>
      </w:r>
      <w:proofErr w:type="spellStart"/>
      <w:r w:rsidR="00A12AB2" w:rsidRPr="0009224D">
        <w:rPr>
          <w:color w:val="000000" w:themeColor="text1"/>
        </w:rPr>
        <w:t>conditiile</w:t>
      </w:r>
      <w:proofErr w:type="spellEnd"/>
      <w:r w:rsidR="00A12AB2" w:rsidRPr="0009224D">
        <w:rPr>
          <w:color w:val="000000" w:themeColor="text1"/>
        </w:rPr>
        <w:t xml:space="preserve"> legii.</w:t>
      </w:r>
    </w:p>
    <w:p w:rsidR="0058472C" w:rsidRPr="0009224D" w:rsidRDefault="0058472C" w:rsidP="0058472C">
      <w:pPr>
        <w:ind w:firstLine="450"/>
        <w:jc w:val="both"/>
        <w:rPr>
          <w:color w:val="000000" w:themeColor="text1"/>
        </w:rPr>
      </w:pPr>
    </w:p>
    <w:p w:rsidR="0058472C" w:rsidRPr="0009224D" w:rsidRDefault="0058472C" w:rsidP="00B64B43">
      <w:pPr>
        <w:jc w:val="both"/>
        <w:rPr>
          <w:b/>
          <w:color w:val="000000" w:themeColor="text1"/>
        </w:rPr>
      </w:pPr>
      <w:r w:rsidRPr="0009224D">
        <w:rPr>
          <w:color w:val="000000" w:themeColor="text1"/>
        </w:rPr>
        <w:t xml:space="preserve">   </w:t>
      </w:r>
      <w:r w:rsidR="0009224D">
        <w:rPr>
          <w:b/>
          <w:color w:val="000000" w:themeColor="text1"/>
        </w:rPr>
        <w:t xml:space="preserve">            </w:t>
      </w:r>
      <w:r w:rsidRPr="0009224D">
        <w:rPr>
          <w:b/>
          <w:color w:val="000000" w:themeColor="text1"/>
        </w:rPr>
        <w:t xml:space="preserve">         </w:t>
      </w:r>
      <w:proofErr w:type="spellStart"/>
      <w:r w:rsidRPr="0009224D">
        <w:rPr>
          <w:b/>
          <w:color w:val="000000" w:themeColor="text1"/>
        </w:rPr>
        <w:t>Initiator</w:t>
      </w:r>
      <w:proofErr w:type="spellEnd"/>
      <w:r w:rsidRPr="0009224D">
        <w:rPr>
          <w:b/>
          <w:color w:val="000000" w:themeColor="text1"/>
        </w:rPr>
        <w:t>,</w:t>
      </w:r>
    </w:p>
    <w:p w:rsidR="0058472C" w:rsidRPr="0009224D" w:rsidRDefault="0058472C" w:rsidP="0058472C">
      <w:pPr>
        <w:rPr>
          <w:b/>
          <w:color w:val="000000" w:themeColor="text1"/>
        </w:rPr>
      </w:pPr>
      <w:r w:rsidRPr="0009224D">
        <w:rPr>
          <w:b/>
          <w:color w:val="000000" w:themeColor="text1"/>
        </w:rPr>
        <w:t xml:space="preserve">                      </w:t>
      </w:r>
      <w:bookmarkStart w:id="0" w:name="_GoBack"/>
      <w:bookmarkEnd w:id="0"/>
      <w:r w:rsidRPr="0009224D">
        <w:rPr>
          <w:b/>
          <w:color w:val="000000" w:themeColor="text1"/>
        </w:rPr>
        <w:t xml:space="preserve">    Primar </w:t>
      </w:r>
    </w:p>
    <w:p w:rsidR="0058472C" w:rsidRPr="0009224D" w:rsidRDefault="0058472C" w:rsidP="0058472C">
      <w:pPr>
        <w:rPr>
          <w:b/>
          <w:color w:val="000000" w:themeColor="text1"/>
        </w:rPr>
      </w:pPr>
      <w:r w:rsidRPr="0009224D">
        <w:rPr>
          <w:color w:val="000000" w:themeColor="text1"/>
        </w:rPr>
        <w:t xml:space="preserve">             </w:t>
      </w:r>
      <w:r w:rsidR="00445060" w:rsidRPr="0009224D">
        <w:rPr>
          <w:color w:val="000000" w:themeColor="text1"/>
        </w:rPr>
        <w:t xml:space="preserve"> </w:t>
      </w:r>
      <w:r w:rsidRPr="0009224D">
        <w:rPr>
          <w:color w:val="000000" w:themeColor="text1"/>
        </w:rPr>
        <w:t xml:space="preserve">    Toma Constantin  </w:t>
      </w:r>
      <w:r w:rsidR="00445060" w:rsidRPr="0009224D">
        <w:rPr>
          <w:b/>
          <w:color w:val="000000" w:themeColor="text1"/>
        </w:rPr>
        <w:t xml:space="preserve"> </w:t>
      </w:r>
      <w:r w:rsidR="00445060" w:rsidRPr="0009224D">
        <w:rPr>
          <w:b/>
          <w:color w:val="000000" w:themeColor="text1"/>
        </w:rPr>
        <w:tab/>
        <w:t xml:space="preserve">             </w:t>
      </w:r>
      <w:r w:rsidRPr="0009224D">
        <w:rPr>
          <w:b/>
          <w:color w:val="000000" w:themeColor="text1"/>
        </w:rPr>
        <w:tab/>
      </w:r>
      <w:r w:rsidR="00445060" w:rsidRPr="0009224D">
        <w:rPr>
          <w:b/>
          <w:color w:val="000000" w:themeColor="text1"/>
        </w:rPr>
        <w:t xml:space="preserve">       </w:t>
      </w:r>
      <w:r w:rsidR="00883C7F" w:rsidRPr="0009224D">
        <w:rPr>
          <w:b/>
          <w:color w:val="000000" w:themeColor="text1"/>
        </w:rPr>
        <w:t xml:space="preserve">       </w:t>
      </w:r>
      <w:r w:rsidR="00445060" w:rsidRPr="0009224D">
        <w:rPr>
          <w:b/>
          <w:color w:val="000000" w:themeColor="text1"/>
        </w:rPr>
        <w:t xml:space="preserve">  </w:t>
      </w:r>
      <w:r w:rsidRPr="0009224D">
        <w:rPr>
          <w:b/>
          <w:color w:val="000000" w:themeColor="text1"/>
        </w:rPr>
        <w:t xml:space="preserve">   Avizat de legalitate, </w:t>
      </w:r>
    </w:p>
    <w:p w:rsidR="0058472C" w:rsidRPr="0009224D" w:rsidRDefault="0058472C" w:rsidP="0058472C">
      <w:pPr>
        <w:jc w:val="both"/>
        <w:rPr>
          <w:b/>
          <w:color w:val="000000" w:themeColor="text1"/>
        </w:rPr>
      </w:pPr>
      <w:r w:rsidRPr="0009224D">
        <w:rPr>
          <w:b/>
          <w:color w:val="000000" w:themeColor="text1"/>
        </w:rPr>
        <w:tab/>
      </w:r>
      <w:r w:rsidRPr="0009224D">
        <w:rPr>
          <w:b/>
          <w:color w:val="000000" w:themeColor="text1"/>
        </w:rPr>
        <w:tab/>
      </w:r>
      <w:r w:rsidRPr="0009224D">
        <w:rPr>
          <w:b/>
          <w:color w:val="000000" w:themeColor="text1"/>
        </w:rPr>
        <w:tab/>
      </w:r>
      <w:r w:rsidRPr="0009224D">
        <w:rPr>
          <w:b/>
          <w:color w:val="000000" w:themeColor="text1"/>
        </w:rPr>
        <w:tab/>
      </w:r>
      <w:r w:rsidRPr="0009224D">
        <w:rPr>
          <w:b/>
          <w:color w:val="000000" w:themeColor="text1"/>
        </w:rPr>
        <w:tab/>
      </w:r>
      <w:r w:rsidRPr="0009224D">
        <w:rPr>
          <w:b/>
          <w:color w:val="000000" w:themeColor="text1"/>
        </w:rPr>
        <w:tab/>
        <w:t xml:space="preserve">            Secretarul </w:t>
      </w:r>
      <w:r w:rsidR="00883C7F" w:rsidRPr="0009224D">
        <w:rPr>
          <w:b/>
          <w:color w:val="000000" w:themeColor="text1"/>
        </w:rPr>
        <w:t>general al Orașului Dărmăneș</w:t>
      </w:r>
      <w:r w:rsidRPr="0009224D">
        <w:rPr>
          <w:b/>
          <w:color w:val="000000" w:themeColor="text1"/>
        </w:rPr>
        <w:t>ti,</w:t>
      </w:r>
    </w:p>
    <w:p w:rsidR="0058472C" w:rsidRPr="0009224D" w:rsidRDefault="00F82845" w:rsidP="0058472C">
      <w:pPr>
        <w:rPr>
          <w:color w:val="000000" w:themeColor="text1"/>
        </w:rPr>
      </w:pPr>
      <w:r w:rsidRPr="0009224D">
        <w:rPr>
          <w:b/>
          <w:color w:val="000000" w:themeColor="text1"/>
        </w:rPr>
        <w:tab/>
      </w:r>
      <w:r w:rsidRPr="0009224D">
        <w:rPr>
          <w:b/>
          <w:color w:val="000000" w:themeColor="text1"/>
        </w:rPr>
        <w:tab/>
      </w:r>
      <w:r w:rsidRPr="0009224D">
        <w:rPr>
          <w:b/>
          <w:color w:val="000000" w:themeColor="text1"/>
        </w:rPr>
        <w:tab/>
      </w:r>
      <w:r w:rsidRPr="0009224D">
        <w:rPr>
          <w:b/>
          <w:color w:val="000000" w:themeColor="text1"/>
        </w:rPr>
        <w:tab/>
      </w:r>
      <w:r w:rsidRPr="0009224D">
        <w:rPr>
          <w:b/>
          <w:color w:val="000000" w:themeColor="text1"/>
        </w:rPr>
        <w:tab/>
      </w:r>
      <w:r w:rsidRPr="0009224D">
        <w:rPr>
          <w:b/>
          <w:color w:val="000000" w:themeColor="text1"/>
        </w:rPr>
        <w:tab/>
      </w:r>
      <w:r w:rsidRPr="0009224D">
        <w:rPr>
          <w:b/>
          <w:color w:val="000000" w:themeColor="text1"/>
        </w:rPr>
        <w:tab/>
        <w:t xml:space="preserve">         </w:t>
      </w:r>
      <w:r w:rsidR="0058472C" w:rsidRPr="0009224D">
        <w:rPr>
          <w:b/>
          <w:color w:val="000000" w:themeColor="text1"/>
        </w:rPr>
        <w:t xml:space="preserve">  </w:t>
      </w:r>
      <w:r w:rsidR="00883C7F" w:rsidRPr="0009224D">
        <w:rPr>
          <w:b/>
          <w:color w:val="000000" w:themeColor="text1"/>
        </w:rPr>
        <w:t xml:space="preserve">       </w:t>
      </w:r>
      <w:r w:rsidR="0058472C" w:rsidRPr="0009224D">
        <w:rPr>
          <w:b/>
          <w:color w:val="000000" w:themeColor="text1"/>
        </w:rPr>
        <w:t xml:space="preserve">  </w:t>
      </w:r>
      <w:proofErr w:type="spellStart"/>
      <w:r w:rsidRPr="0009224D">
        <w:rPr>
          <w:color w:val="000000" w:themeColor="text1"/>
        </w:rPr>
        <w:t>Cichindel</w:t>
      </w:r>
      <w:proofErr w:type="spellEnd"/>
      <w:r w:rsidRPr="0009224D">
        <w:rPr>
          <w:color w:val="000000" w:themeColor="text1"/>
        </w:rPr>
        <w:t xml:space="preserve"> Cristinel</w:t>
      </w:r>
    </w:p>
    <w:sectPr w:rsidR="0058472C" w:rsidRPr="0009224D" w:rsidSect="003F5BD1">
      <w:pgSz w:w="11907" w:h="16840" w:code="9"/>
      <w:pgMar w:top="284" w:right="708"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7000"/>
    <w:multiLevelType w:val="hybridMultilevel"/>
    <w:tmpl w:val="556469D6"/>
    <w:lvl w:ilvl="0" w:tplc="3E34BC82">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6146AB"/>
    <w:multiLevelType w:val="hybridMultilevel"/>
    <w:tmpl w:val="80C8F2F4"/>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2" w15:restartNumberingAfterBreak="0">
    <w:nsid w:val="156B5C7E"/>
    <w:multiLevelType w:val="multilevel"/>
    <w:tmpl w:val="4C20E6C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2DAC6013"/>
    <w:multiLevelType w:val="hybridMultilevel"/>
    <w:tmpl w:val="03CE4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DE056D"/>
    <w:multiLevelType w:val="hybridMultilevel"/>
    <w:tmpl w:val="FFF4F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C3466AC"/>
    <w:multiLevelType w:val="multilevel"/>
    <w:tmpl w:val="66A419D0"/>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5D8418B"/>
    <w:multiLevelType w:val="hybridMultilevel"/>
    <w:tmpl w:val="80584D4E"/>
    <w:lvl w:ilvl="0" w:tplc="D1D4536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15:restartNumberingAfterBreak="0">
    <w:nsid w:val="5BA46FE0"/>
    <w:multiLevelType w:val="hybridMultilevel"/>
    <w:tmpl w:val="8B5E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190E99"/>
    <w:multiLevelType w:val="hybridMultilevel"/>
    <w:tmpl w:val="7C08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7"/>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68C"/>
    <w:rsid w:val="00014746"/>
    <w:rsid w:val="000268F7"/>
    <w:rsid w:val="000511B3"/>
    <w:rsid w:val="00072407"/>
    <w:rsid w:val="0009028E"/>
    <w:rsid w:val="0009224D"/>
    <w:rsid w:val="00097557"/>
    <w:rsid w:val="00097E63"/>
    <w:rsid w:val="000A558A"/>
    <w:rsid w:val="000A6F73"/>
    <w:rsid w:val="000B491F"/>
    <w:rsid w:val="000D4FCB"/>
    <w:rsid w:val="00106BC7"/>
    <w:rsid w:val="00112C1D"/>
    <w:rsid w:val="00155FA2"/>
    <w:rsid w:val="00163124"/>
    <w:rsid w:val="00183FD5"/>
    <w:rsid w:val="001939F7"/>
    <w:rsid w:val="001B3955"/>
    <w:rsid w:val="001E2EEC"/>
    <w:rsid w:val="001F66BD"/>
    <w:rsid w:val="0022210F"/>
    <w:rsid w:val="00265284"/>
    <w:rsid w:val="00271B54"/>
    <w:rsid w:val="00274E32"/>
    <w:rsid w:val="002811E0"/>
    <w:rsid w:val="002C6BDB"/>
    <w:rsid w:val="002E1253"/>
    <w:rsid w:val="002E3CB7"/>
    <w:rsid w:val="002F4DC5"/>
    <w:rsid w:val="00316728"/>
    <w:rsid w:val="0032455F"/>
    <w:rsid w:val="00333EB3"/>
    <w:rsid w:val="003369C0"/>
    <w:rsid w:val="003403E4"/>
    <w:rsid w:val="00344602"/>
    <w:rsid w:val="00366225"/>
    <w:rsid w:val="00376610"/>
    <w:rsid w:val="00377E82"/>
    <w:rsid w:val="00393825"/>
    <w:rsid w:val="0039668C"/>
    <w:rsid w:val="003B74CF"/>
    <w:rsid w:val="003C0902"/>
    <w:rsid w:val="003D78DC"/>
    <w:rsid w:val="003F5BD1"/>
    <w:rsid w:val="0040698C"/>
    <w:rsid w:val="00406B15"/>
    <w:rsid w:val="0041307C"/>
    <w:rsid w:val="00415E08"/>
    <w:rsid w:val="00445060"/>
    <w:rsid w:val="00462BD0"/>
    <w:rsid w:val="004716E8"/>
    <w:rsid w:val="00480B08"/>
    <w:rsid w:val="00491C09"/>
    <w:rsid w:val="004A3237"/>
    <w:rsid w:val="004E6F6F"/>
    <w:rsid w:val="004F4041"/>
    <w:rsid w:val="00502040"/>
    <w:rsid w:val="00504544"/>
    <w:rsid w:val="00505F40"/>
    <w:rsid w:val="00536DCE"/>
    <w:rsid w:val="0056463C"/>
    <w:rsid w:val="0058472C"/>
    <w:rsid w:val="00592BB9"/>
    <w:rsid w:val="0059725F"/>
    <w:rsid w:val="005A2696"/>
    <w:rsid w:val="005A672F"/>
    <w:rsid w:val="005C614F"/>
    <w:rsid w:val="005F1F9F"/>
    <w:rsid w:val="00600B44"/>
    <w:rsid w:val="00616154"/>
    <w:rsid w:val="006216E0"/>
    <w:rsid w:val="006232A7"/>
    <w:rsid w:val="00631052"/>
    <w:rsid w:val="00632B8F"/>
    <w:rsid w:val="006344F6"/>
    <w:rsid w:val="00657357"/>
    <w:rsid w:val="00677ADE"/>
    <w:rsid w:val="00682856"/>
    <w:rsid w:val="00682C08"/>
    <w:rsid w:val="00682EB1"/>
    <w:rsid w:val="00687E50"/>
    <w:rsid w:val="006D62F1"/>
    <w:rsid w:val="006D6720"/>
    <w:rsid w:val="006E27F3"/>
    <w:rsid w:val="006F1AF2"/>
    <w:rsid w:val="00702481"/>
    <w:rsid w:val="00704E9E"/>
    <w:rsid w:val="007124C5"/>
    <w:rsid w:val="00713E71"/>
    <w:rsid w:val="00727E13"/>
    <w:rsid w:val="00727E46"/>
    <w:rsid w:val="00732903"/>
    <w:rsid w:val="00736B8B"/>
    <w:rsid w:val="007403D9"/>
    <w:rsid w:val="0075326A"/>
    <w:rsid w:val="00764A60"/>
    <w:rsid w:val="0077208A"/>
    <w:rsid w:val="00772B71"/>
    <w:rsid w:val="00780B32"/>
    <w:rsid w:val="00787B28"/>
    <w:rsid w:val="00794E41"/>
    <w:rsid w:val="007A7110"/>
    <w:rsid w:val="007C0DAD"/>
    <w:rsid w:val="008159EA"/>
    <w:rsid w:val="008452FF"/>
    <w:rsid w:val="00852D2C"/>
    <w:rsid w:val="00875479"/>
    <w:rsid w:val="00883C7F"/>
    <w:rsid w:val="008875EB"/>
    <w:rsid w:val="00890710"/>
    <w:rsid w:val="008B5818"/>
    <w:rsid w:val="008C6D37"/>
    <w:rsid w:val="008E5D09"/>
    <w:rsid w:val="00926A3A"/>
    <w:rsid w:val="00947BC2"/>
    <w:rsid w:val="009817AE"/>
    <w:rsid w:val="00987C52"/>
    <w:rsid w:val="00997978"/>
    <w:rsid w:val="009B4736"/>
    <w:rsid w:val="009C6A35"/>
    <w:rsid w:val="009D26CA"/>
    <w:rsid w:val="009D7D49"/>
    <w:rsid w:val="009E3454"/>
    <w:rsid w:val="009E44AC"/>
    <w:rsid w:val="009F4DA9"/>
    <w:rsid w:val="009F6A82"/>
    <w:rsid w:val="00A12AB2"/>
    <w:rsid w:val="00A25634"/>
    <w:rsid w:val="00A324F8"/>
    <w:rsid w:val="00A42A73"/>
    <w:rsid w:val="00A47B3D"/>
    <w:rsid w:val="00A567AC"/>
    <w:rsid w:val="00A60018"/>
    <w:rsid w:val="00A6639E"/>
    <w:rsid w:val="00A67460"/>
    <w:rsid w:val="00A74F6F"/>
    <w:rsid w:val="00AB2D79"/>
    <w:rsid w:val="00AC04D7"/>
    <w:rsid w:val="00AD5CC3"/>
    <w:rsid w:val="00AE1995"/>
    <w:rsid w:val="00AE2F3D"/>
    <w:rsid w:val="00B051EF"/>
    <w:rsid w:val="00B41348"/>
    <w:rsid w:val="00B57752"/>
    <w:rsid w:val="00B64B43"/>
    <w:rsid w:val="00B65685"/>
    <w:rsid w:val="00B81D7C"/>
    <w:rsid w:val="00B862B3"/>
    <w:rsid w:val="00BC6B53"/>
    <w:rsid w:val="00BE1B06"/>
    <w:rsid w:val="00BE444A"/>
    <w:rsid w:val="00BE5717"/>
    <w:rsid w:val="00BE5D41"/>
    <w:rsid w:val="00BF5DF6"/>
    <w:rsid w:val="00C0551B"/>
    <w:rsid w:val="00C13E02"/>
    <w:rsid w:val="00C165DB"/>
    <w:rsid w:val="00C165F0"/>
    <w:rsid w:val="00C32F79"/>
    <w:rsid w:val="00C56565"/>
    <w:rsid w:val="00C60557"/>
    <w:rsid w:val="00C65E38"/>
    <w:rsid w:val="00C87B6A"/>
    <w:rsid w:val="00CA1F74"/>
    <w:rsid w:val="00CA4F80"/>
    <w:rsid w:val="00CB2E31"/>
    <w:rsid w:val="00CB3399"/>
    <w:rsid w:val="00CC53C3"/>
    <w:rsid w:val="00CF4BB4"/>
    <w:rsid w:val="00D007C2"/>
    <w:rsid w:val="00D03AA0"/>
    <w:rsid w:val="00D15CD3"/>
    <w:rsid w:val="00D312D7"/>
    <w:rsid w:val="00D44484"/>
    <w:rsid w:val="00D46FA9"/>
    <w:rsid w:val="00D62471"/>
    <w:rsid w:val="00D670A3"/>
    <w:rsid w:val="00D73B74"/>
    <w:rsid w:val="00DA59A4"/>
    <w:rsid w:val="00DB6EBD"/>
    <w:rsid w:val="00DD5A61"/>
    <w:rsid w:val="00E11879"/>
    <w:rsid w:val="00E36D5D"/>
    <w:rsid w:val="00E415FC"/>
    <w:rsid w:val="00E52E33"/>
    <w:rsid w:val="00E53044"/>
    <w:rsid w:val="00E53576"/>
    <w:rsid w:val="00E646B7"/>
    <w:rsid w:val="00E669C3"/>
    <w:rsid w:val="00E7372C"/>
    <w:rsid w:val="00E73D61"/>
    <w:rsid w:val="00E74311"/>
    <w:rsid w:val="00E85ED5"/>
    <w:rsid w:val="00E86947"/>
    <w:rsid w:val="00EB3A37"/>
    <w:rsid w:val="00EC21E0"/>
    <w:rsid w:val="00EC651A"/>
    <w:rsid w:val="00EF6645"/>
    <w:rsid w:val="00F02747"/>
    <w:rsid w:val="00F034E1"/>
    <w:rsid w:val="00F0511B"/>
    <w:rsid w:val="00F12353"/>
    <w:rsid w:val="00F149B3"/>
    <w:rsid w:val="00F25E00"/>
    <w:rsid w:val="00F607AE"/>
    <w:rsid w:val="00F76D87"/>
    <w:rsid w:val="00F82370"/>
    <w:rsid w:val="00F82845"/>
    <w:rsid w:val="00F838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4201"/>
  <w15:docId w15:val="{9510C164-3C7C-4515-8D5C-3444A51E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68C"/>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6CA"/>
    <w:pPr>
      <w:ind w:left="720"/>
      <w:contextualSpacing/>
    </w:pPr>
  </w:style>
  <w:style w:type="paragraph" w:styleId="NoSpacing">
    <w:name w:val="No Spacing"/>
    <w:link w:val="NoSpacingChar"/>
    <w:uiPriority w:val="1"/>
    <w:qFormat/>
    <w:rsid w:val="004A3237"/>
    <w:pPr>
      <w:spacing w:after="0" w:line="240" w:lineRule="auto"/>
    </w:pPr>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D62471"/>
    <w:rPr>
      <w:rFonts w:ascii="Tahoma" w:hAnsi="Tahoma" w:cs="Tahoma"/>
      <w:sz w:val="16"/>
      <w:szCs w:val="16"/>
    </w:rPr>
  </w:style>
  <w:style w:type="character" w:customStyle="1" w:styleId="BalloonTextChar">
    <w:name w:val="Balloon Text Char"/>
    <w:basedOn w:val="DefaultParagraphFont"/>
    <w:link w:val="BalloonText"/>
    <w:uiPriority w:val="99"/>
    <w:semiHidden/>
    <w:rsid w:val="00D62471"/>
    <w:rPr>
      <w:rFonts w:ascii="Tahoma" w:eastAsia="Times New Roman" w:hAnsi="Tahoma" w:cs="Tahoma"/>
      <w:sz w:val="16"/>
      <w:szCs w:val="16"/>
      <w:lang w:val="ro-RO"/>
    </w:rPr>
  </w:style>
  <w:style w:type="table" w:styleId="TableGrid">
    <w:name w:val="Table Grid"/>
    <w:basedOn w:val="TableNormal"/>
    <w:uiPriority w:val="59"/>
    <w:rsid w:val="00D6247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nhideWhenUsed/>
    <w:rsid w:val="0040698C"/>
    <w:pPr>
      <w:spacing w:before="100" w:beforeAutospacing="1" w:after="100" w:afterAutospacing="1"/>
    </w:pPr>
    <w:rPr>
      <w:lang w:val="en-US"/>
    </w:rPr>
  </w:style>
  <w:style w:type="paragraph" w:customStyle="1" w:styleId="Default">
    <w:name w:val="Default"/>
    <w:rsid w:val="0040698C"/>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styleId="BodyText">
    <w:name w:val="Body Text"/>
    <w:basedOn w:val="Normal"/>
    <w:link w:val="BodyTextChar"/>
    <w:uiPriority w:val="1"/>
    <w:qFormat/>
    <w:rsid w:val="00155FA2"/>
    <w:pPr>
      <w:widowControl w:val="0"/>
      <w:autoSpaceDE w:val="0"/>
      <w:autoSpaceDN w:val="0"/>
    </w:pPr>
    <w:rPr>
      <w:lang w:val="en-US" w:bidi="en-US"/>
    </w:rPr>
  </w:style>
  <w:style w:type="character" w:customStyle="1" w:styleId="BodyTextChar">
    <w:name w:val="Body Text Char"/>
    <w:basedOn w:val="DefaultParagraphFont"/>
    <w:link w:val="BodyText"/>
    <w:uiPriority w:val="1"/>
    <w:rsid w:val="00155FA2"/>
    <w:rPr>
      <w:rFonts w:ascii="Times New Roman" w:eastAsia="Times New Roman" w:hAnsi="Times New Roman" w:cs="Times New Roman"/>
      <w:sz w:val="24"/>
      <w:szCs w:val="24"/>
      <w:lang w:bidi="en-US"/>
    </w:rPr>
  </w:style>
  <w:style w:type="character" w:customStyle="1" w:styleId="NoSpacingChar">
    <w:name w:val="No Spacing Char"/>
    <w:link w:val="NoSpacing"/>
    <w:uiPriority w:val="1"/>
    <w:locked/>
    <w:rsid w:val="00764A60"/>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944934">
      <w:bodyDiv w:val="1"/>
      <w:marLeft w:val="0"/>
      <w:marRight w:val="0"/>
      <w:marTop w:val="0"/>
      <w:marBottom w:val="0"/>
      <w:divBdr>
        <w:top w:val="none" w:sz="0" w:space="0" w:color="auto"/>
        <w:left w:val="none" w:sz="0" w:space="0" w:color="auto"/>
        <w:bottom w:val="none" w:sz="0" w:space="0" w:color="auto"/>
        <w:right w:val="none" w:sz="0" w:space="0" w:color="auto"/>
      </w:divBdr>
    </w:div>
    <w:div w:id="111510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B5CEF-D900-412C-B105-855A5DF8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Pages>
  <Words>1106</Words>
  <Characters>6420</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leonidas4</dc:creator>
  <cp:lastModifiedBy>Secretar</cp:lastModifiedBy>
  <cp:revision>32</cp:revision>
  <cp:lastPrinted>2022-12-21T09:55:00Z</cp:lastPrinted>
  <dcterms:created xsi:type="dcterms:W3CDTF">2019-02-23T13:54:00Z</dcterms:created>
  <dcterms:modified xsi:type="dcterms:W3CDTF">2022-12-23T19:26:00Z</dcterms:modified>
</cp:coreProperties>
</file>